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F32" w:rsidRDefault="00A27F32">
      <w:pPr>
        <w:spacing w:line="1" w:lineRule="exact"/>
      </w:pPr>
      <w:bookmarkStart w:id="0" w:name="A4077B1411954AA08F418DC4532AB007"/>
      <w:bookmarkEnd w:id="0"/>
    </w:p>
    <w:tbl>
      <w:tblPr>
        <w:tblW w:w="15915" w:type="dxa"/>
        <w:tblLayout w:type="fixed"/>
        <w:tblCellMar>
          <w:left w:w="0" w:type="dxa"/>
          <w:right w:w="0" w:type="dxa"/>
        </w:tblCellMar>
        <w:tblLook w:val="04A0"/>
      </w:tblPr>
      <w:tblGrid>
        <w:gridCol w:w="944"/>
        <w:gridCol w:w="2269"/>
        <w:gridCol w:w="1587"/>
        <w:gridCol w:w="2381"/>
        <w:gridCol w:w="568"/>
        <w:gridCol w:w="1247"/>
        <w:gridCol w:w="568"/>
        <w:gridCol w:w="2154"/>
        <w:gridCol w:w="680"/>
        <w:gridCol w:w="907"/>
        <w:gridCol w:w="2610"/>
      </w:tblGrid>
      <w:tr w:rsidR="00A27F32">
        <w:tblPrEx>
          <w:tblCellMar>
            <w:top w:w="0" w:type="dxa"/>
            <w:bottom w:w="0" w:type="dxa"/>
          </w:tblCellMar>
        </w:tblPrEx>
        <w:trPr>
          <w:trHeight w:val="425"/>
        </w:trPr>
        <w:tc>
          <w:tcPr>
            <w:tcW w:w="15915" w:type="dxa"/>
            <w:gridSpan w:val="11"/>
            <w:vAlign w:val="center"/>
          </w:tcPr>
          <w:p w:rsidR="00A27F32" w:rsidRDefault="005A0002">
            <w:pPr>
              <w:spacing w:before="40" w:after="40"/>
              <w:ind w:left="40" w:right="40"/>
              <w:jc w:val="left"/>
              <w:rPr>
                <w:rFonts w:ascii="黑体" w:eastAsia="黑体" w:hAnsi="黑体" w:cs="黑体"/>
                <w:b/>
                <w:color w:val="000000"/>
                <w:sz w:val="24"/>
              </w:rPr>
            </w:pPr>
            <w:r>
              <w:rPr>
                <w:rFonts w:ascii="黑体" w:eastAsia="黑体" w:hAnsi="黑体" w:cs="黑体" w:hint="eastAsia"/>
                <w:b/>
                <w:color w:val="000000"/>
                <w:sz w:val="24"/>
              </w:rPr>
              <w:t>附件</w:t>
            </w:r>
            <w:r>
              <w:rPr>
                <w:rFonts w:ascii="黑体" w:eastAsia="黑体" w:hAnsi="黑体" w:cs="黑体" w:hint="eastAsia"/>
                <w:b/>
                <w:color w:val="000000"/>
                <w:sz w:val="24"/>
              </w:rPr>
              <w:t>3</w:t>
            </w:r>
            <w:r>
              <w:rPr>
                <w:rFonts w:ascii="黑体" w:eastAsia="黑体" w:hAnsi="黑体" w:cs="黑体" w:hint="eastAsia"/>
                <w:b/>
                <w:color w:val="000000"/>
                <w:sz w:val="24"/>
              </w:rPr>
              <w:t>：</w:t>
            </w: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三远一网建设资金</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64.02</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64.02</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原因：实现检察机关信息化建设需求</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64.02</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64.02</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建设“三远一网”综合管理系统、远程庭审及远程提讯子系统、出庭远程指挥子系统、远程送达子系统，依托大数据、人工智能、云计算等技术手段，整合网络资源、打通网络瓶颈，挖掘数据，促进公诉业务流程前置，提升检察人员工作智慧化、智能化水平，提高检察工作效率，提升管理决策水平，推动检察工作科学发展的更高形态。</w:t>
            </w: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促进公诉业务流程前置，提升检察人员工作智慧化、智能化水平，提高检察工作效率，提升管理决策水平，推动检察工作科学发展的更高形态。</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项目立项符合最高检相关政策和发展规划及本部门职责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项目申请、设立严格按照市财政相关规定执行</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项目设所绩效目标包含数量、成本、质量、时效、满意度、效益指标</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项目所设定目标与本项目相符，且可比可测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项目预算编制与项目内容相符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项目预算资金部分有测算依据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项目实施单位的财务和业务管理制度健全</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项目资金使用符合财务管理制度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项目建设成本</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64.02</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64.02</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信息化设备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批</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完成年度</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2022</w:t>
            </w:r>
            <w:r>
              <w:rPr>
                <w:rFonts w:ascii="微软雅黑" w:eastAsia="微软雅黑" w:hAnsi="微软雅黑" w:cs="微软雅黑" w:hint="eastAsia"/>
                <w:color w:val="000000"/>
                <w:sz w:val="18"/>
              </w:rPr>
              <w:t>年</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2022</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质量指标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项目建设完成验收合格达</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百分比</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促进检察机关履行检察职能</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分，自评等次为：优。项目建设“三远一网”综合管理系统、远程庭审及远程提讯子系统、出庭远程指挥子系统、远程送达子系统，依托大数据、人工智能、云计算等建设</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项目负责人：张明利</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lastRenderedPageBreak/>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专项案件工作经费</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原因：因市检察院增加办理专项案件</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市检察院办理专项案件，专项案件案情复杂、涉案人员多、侦查取证难，抽调大量人力物力办理案件，产生相关办案差旅费、车辆通行费、办案食宿费等。</w:t>
            </w: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市检察院办理专项案件，专项案件案情复杂、涉案人员多、侦查取证难，抽调大量人力物力办理案件，产生相关办案差旅费、车辆通行费、办案食宿费等。</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项目立项符合最高检相关政策和发展规划及本部门职责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项目申请、设立严格按照市财政相关规定执行</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项目设所绩效目标包含数量、成本、质量、时效、满意度、效益指标</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较细化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8.00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项目所设定目标与本项目相符，且可比可测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较匹配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7.00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项目预算编制与项目内容相符，但资金成本与实际执行成本有偏差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项目预算资金部分有测算依据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项目实施单位的财务和业务管理制度健全</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项目资金使用符合财务管理制度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95.00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市检察院办理专项案件，专项案件案情复杂、涉案人员多、侦查取证难，抽调大量人力物力办理案件，产生相关办案差旅费、车辆通行费、办案食宿费等</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150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150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专项案件数量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3</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个</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3</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完成年份</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2022</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2022</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打击犯罪，取得社会效果</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99</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99</w:t>
            </w:r>
            <w:r>
              <w:rPr>
                <w:rFonts w:ascii="微软雅黑" w:eastAsia="微软雅黑" w:hAnsi="微软雅黑" w:cs="微软雅黑" w:hint="eastAsia"/>
                <w:color w:val="000000"/>
                <w:sz w:val="18"/>
              </w:rPr>
              <w:t>分，自评等次为：优。严厉查办国家公务人员利用已有职权、贪污、贿赂、徇私舞弊、滥用职权等犯罪。</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自评过程中发现预算编制中存在偏差</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下一步，将进一步提高预算科学性。严格按照相关规定，衡量年度内工作实际需要，参考上一年预算执行情况、有关支出绩效评价结果，按规定程序编制预算</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项目负责人：唐安全</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lastRenderedPageBreak/>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两法衔接工作经费</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加大行政执法与刑事执法有机衔接</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形成打击违法犯罪工作合力。切实实现法律监督。主要职责是发现、建议和监督行政执法机关向司法机关及时移送涉嫌犯罪的案件，对公安机关应当立案而不立案或者立而不侦、久侦不结等情况开展立案监督。</w:t>
            </w: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加大行政执法与刑事执法有机衔接</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形成打击违法犯罪工作合力。切实实现法律监督。主要职责是发现、建议和监督行政执法机关向司法机关及时移送涉嫌犯罪的案件，对公安机关应当立案而不立案或者立而不侦、久侦不结等情况开展立案监督。</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项目立项符合最高检相关政策和发展规划及本部门职责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项目申请、设立严格按照市财政相关规定执行</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项目设所绩效目标包含数量、成本、质量、时效、满意度、效益指标</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项目所设定目标与本项目相符，且可比可测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项目预算编制与项目内容相符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项目预算资金部分有测算依据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项目实施单位的财务和业务管理制度健全</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项目资金使用符合财务管理制度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2021</w:t>
            </w:r>
            <w:r>
              <w:rPr>
                <w:rFonts w:ascii="微软雅黑" w:eastAsia="微软雅黑" w:hAnsi="微软雅黑" w:cs="微软雅黑" w:hint="eastAsia"/>
                <w:color w:val="000000"/>
                <w:sz w:val="18"/>
              </w:rPr>
              <w:t>年预计办理案件</w:t>
            </w:r>
            <w:r>
              <w:rPr>
                <w:rFonts w:ascii="微软雅黑" w:eastAsia="微软雅黑" w:hAnsi="微软雅黑" w:cs="微软雅黑" w:hint="eastAsia"/>
                <w:color w:val="000000"/>
                <w:sz w:val="18"/>
              </w:rPr>
              <w:t>20</w:t>
            </w:r>
            <w:r>
              <w:rPr>
                <w:rFonts w:ascii="微软雅黑" w:eastAsia="微软雅黑" w:hAnsi="微软雅黑" w:cs="微软雅黑" w:hint="eastAsia"/>
                <w:color w:val="000000"/>
                <w:sz w:val="18"/>
              </w:rPr>
              <w:t>余件，主要开支在办公设备、办案耗材约</w:t>
            </w:r>
            <w:r>
              <w:rPr>
                <w:rFonts w:ascii="微软雅黑" w:eastAsia="微软雅黑" w:hAnsi="微软雅黑" w:cs="微软雅黑" w:hint="eastAsia"/>
                <w:color w:val="000000"/>
                <w:sz w:val="18"/>
              </w:rPr>
              <w:t>1</w:t>
            </w:r>
            <w:r>
              <w:rPr>
                <w:rFonts w:ascii="微软雅黑" w:eastAsia="微软雅黑" w:hAnsi="微软雅黑" w:cs="微软雅黑" w:hint="eastAsia"/>
                <w:color w:val="000000"/>
                <w:sz w:val="18"/>
              </w:rPr>
              <w:t>万元、培训费、协调会议费约</w:t>
            </w:r>
            <w:r>
              <w:rPr>
                <w:rFonts w:ascii="微软雅黑" w:eastAsia="微软雅黑" w:hAnsi="微软雅黑" w:cs="微软雅黑" w:hint="eastAsia"/>
                <w:color w:val="000000"/>
                <w:sz w:val="18"/>
              </w:rPr>
              <w:t>2.5</w:t>
            </w:r>
            <w:r>
              <w:rPr>
                <w:rFonts w:ascii="微软雅黑" w:eastAsia="微软雅黑" w:hAnsi="微软雅黑" w:cs="微软雅黑" w:hint="eastAsia"/>
                <w:color w:val="000000"/>
                <w:sz w:val="18"/>
              </w:rPr>
              <w:t>万元、办案车辆费约</w:t>
            </w:r>
            <w:r>
              <w:rPr>
                <w:rFonts w:ascii="微软雅黑" w:eastAsia="微软雅黑" w:hAnsi="微软雅黑" w:cs="微软雅黑" w:hint="eastAsia"/>
                <w:color w:val="000000"/>
                <w:sz w:val="18"/>
              </w:rPr>
              <w:t>2</w:t>
            </w:r>
            <w:r>
              <w:rPr>
                <w:rFonts w:ascii="微软雅黑" w:eastAsia="微软雅黑" w:hAnsi="微软雅黑" w:cs="微软雅黑" w:hint="eastAsia"/>
                <w:color w:val="000000"/>
                <w:sz w:val="18"/>
              </w:rPr>
              <w:t>万元、差旅费约</w:t>
            </w:r>
            <w:r>
              <w:rPr>
                <w:rFonts w:ascii="微软雅黑" w:eastAsia="微软雅黑" w:hAnsi="微软雅黑" w:cs="微软雅黑" w:hint="eastAsia"/>
                <w:color w:val="000000"/>
                <w:sz w:val="18"/>
              </w:rPr>
              <w:t>3</w:t>
            </w:r>
            <w:r>
              <w:rPr>
                <w:rFonts w:ascii="微软雅黑" w:eastAsia="微软雅黑" w:hAnsi="微软雅黑" w:cs="微软雅黑" w:hint="eastAsia"/>
                <w:color w:val="000000"/>
                <w:sz w:val="18"/>
              </w:rPr>
              <w:t>万元、宣传费、资料费约</w:t>
            </w:r>
            <w:r>
              <w:rPr>
                <w:rFonts w:ascii="微软雅黑" w:eastAsia="微软雅黑" w:hAnsi="微软雅黑" w:cs="微软雅黑" w:hint="eastAsia"/>
                <w:color w:val="000000"/>
                <w:sz w:val="18"/>
              </w:rPr>
              <w:t>1</w:t>
            </w:r>
            <w:r>
              <w:rPr>
                <w:rFonts w:ascii="微软雅黑" w:eastAsia="微软雅黑" w:hAnsi="微软雅黑" w:cs="微软雅黑" w:hint="eastAsia"/>
                <w:color w:val="000000"/>
                <w:sz w:val="18"/>
              </w:rPr>
              <w:t>万元、通讯费约</w:t>
            </w:r>
            <w:r>
              <w:rPr>
                <w:rFonts w:ascii="微软雅黑" w:eastAsia="微软雅黑" w:hAnsi="微软雅黑" w:cs="微软雅黑" w:hint="eastAsia"/>
                <w:color w:val="000000"/>
                <w:sz w:val="18"/>
              </w:rPr>
              <w:t>0.5</w:t>
            </w:r>
            <w:r>
              <w:rPr>
                <w:rFonts w:ascii="微软雅黑" w:eastAsia="微软雅黑" w:hAnsi="微软雅黑" w:cs="微软雅黑" w:hint="eastAsia"/>
                <w:color w:val="000000"/>
                <w:sz w:val="18"/>
              </w:rPr>
              <w:t>万元等</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办理和指导两法衔接案件的法律监督职能及两法衔接平台运行维护费，保障行政执法与刑事司法信息共享渠道畅通，形成打击违法犯罪工作合力。</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加大行政执法与刑事执法有机衔接，切实实现法律监督，从快打击犯罪，，保障人民群众合法权益，让人民群众满意度达到</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以上</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自评等次为：优。办理和指导两法衔接案件的法律监督职能及两法衔接平台运行维护费，保障行政执法与刑事司法信息共享渠道畅通，形成打击违法犯罪工作合力，加大行政执法与刑事执法有机衔接，切实实现法律监督，从快打击犯罪，保障人民群众合法权益，让人民群众满意度</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项目负责人：陈洪刚</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举报奖励经费</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举报线索经查证属实、被举报人构成犯罪的，对举报犯罪和提供重大犯罪线索的人员进行奖励。</w:t>
            </w: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关于印发《关于保护、奖励职务犯罪举报人的实施办法》的通知，鼓励社会大众踊跃提供案件线索，保证举报人揭露犯罪的积极性，确保快速有效打击犯罪份子。</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lastRenderedPageBreak/>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项目立项符合最高检相关政策和发展规划及本部门职责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项目申请、设立严格按照市财政相关规定执行</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项目设所绩效目标包含数量、成本、质量、时效、满意度、效益指标</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项目所设定目标与本项目相符，且可比可测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项目预算编制与项目内容相符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项目预算资金部分有测算依据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项目实施单位的财务和业务管理制度健全</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项目资金使用符合财务管理制度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相关部门预计奖励举报</w:t>
            </w:r>
            <w:r>
              <w:rPr>
                <w:rFonts w:ascii="微软雅黑" w:eastAsia="微软雅黑" w:hAnsi="微软雅黑" w:cs="微软雅黑" w:hint="eastAsia"/>
                <w:color w:val="000000"/>
                <w:sz w:val="18"/>
              </w:rPr>
              <w:t>50</w:t>
            </w:r>
            <w:r>
              <w:rPr>
                <w:rFonts w:ascii="微软雅黑" w:eastAsia="微软雅黑" w:hAnsi="微软雅黑" w:cs="微软雅黑" w:hint="eastAsia"/>
                <w:color w:val="000000"/>
                <w:sz w:val="18"/>
              </w:rPr>
              <w:t>多人次，对举报揭发线索事实存在的案件举报人进行有功人员的奖励费。</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50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人</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户</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50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鼓励社会大众踊跃提供案件线索，保证举报人揭露犯罪的积极性，确保快速有效打击犯罪份子。</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50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50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有效办理危害国家社会群众案件，严厉打击犯罪分子，人民群众特别是举报人员满意度达到</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以上</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50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人</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户</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50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分，自评等次为：优。鼓励社会大众踊跃提供案件线索，保证举报人揭露犯罪的积极性，确保快速有效打击犯罪份子，有效办理危害国家社会群众案件，严厉打击犯罪分子，人民群众特别是举报人员满意度</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项目负责人：唐安全</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人民监督员经费</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加强外部监督，切实防止和纠正检察机关办案工作中执法不公的问题，接受人民的监督，特聘人民监督员。对检察机关拟作撤案、不起诉处理和犯罪嫌疑人不服逮捕决定的职务犯罪案件或检察人员在办案中发的的应当立案而不立案或超期羁押、违法搜查等进行监督，提出监督意见。</w:t>
            </w: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加强外部监督，切实防止和纠正检察机关办案工作中执法不公的问题，接受人民的监督，特聘人民监督员。对检察机关拟作撤案、不起诉处理和犯罪嫌疑人不服逮捕决定的职务犯罪案件或检察人员在办案中发的的应当立案而不立案或超期羁押、违法搜查等进行监督，提出监督意见。</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w:t>
            </w:r>
            <w:r>
              <w:rPr>
                <w:rFonts w:ascii="微软雅黑" w:eastAsia="微软雅黑" w:hAnsi="微软雅黑" w:cs="微软雅黑" w:hint="eastAsia"/>
                <w:color w:val="000000"/>
                <w:sz w:val="18"/>
              </w:rPr>
              <w:lastRenderedPageBreak/>
              <w:t>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项目立项符合最高检相关政策和发展规划及本部门职责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项目申请、设立严格按照市财政相关规定执行</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项目设所绩效目标包含数量、成本、质量、时效、满意度、效益指标</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8.00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项目所设定目标与本项目相符，且可比可测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8.00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项目预算编制与项目内容相符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项目预算资金部分有测算依据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项目实施单位的财务和业务管理制度健全</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项目资金使用符合相关财务管理规定</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共有人民监督员</w:t>
            </w:r>
            <w:r>
              <w:rPr>
                <w:rFonts w:ascii="微软雅黑" w:eastAsia="微软雅黑" w:hAnsi="微软雅黑" w:cs="微软雅黑" w:hint="eastAsia"/>
                <w:color w:val="000000"/>
                <w:sz w:val="18"/>
              </w:rPr>
              <w:t>78</w:t>
            </w:r>
            <w:r>
              <w:rPr>
                <w:rFonts w:ascii="微软雅黑" w:eastAsia="微软雅黑" w:hAnsi="微软雅黑" w:cs="微软雅黑" w:hint="eastAsia"/>
                <w:color w:val="000000"/>
                <w:sz w:val="18"/>
              </w:rPr>
              <w:t>名，</w:t>
            </w:r>
            <w:r>
              <w:rPr>
                <w:rFonts w:ascii="微软雅黑" w:eastAsia="微软雅黑" w:hAnsi="微软雅黑" w:cs="微软雅黑" w:hint="eastAsia"/>
                <w:color w:val="000000"/>
                <w:sz w:val="18"/>
              </w:rPr>
              <w:t>2021</w:t>
            </w:r>
            <w:r>
              <w:rPr>
                <w:rFonts w:ascii="微软雅黑" w:eastAsia="微软雅黑" w:hAnsi="微软雅黑" w:cs="微软雅黑" w:hint="eastAsia"/>
                <w:color w:val="000000"/>
                <w:sz w:val="18"/>
              </w:rPr>
              <w:t>年拟邀请</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次左右，主要开支在检务活动资料费约</w:t>
            </w:r>
            <w:r>
              <w:rPr>
                <w:rFonts w:ascii="微软雅黑" w:eastAsia="微软雅黑" w:hAnsi="微软雅黑" w:cs="微软雅黑" w:hint="eastAsia"/>
                <w:color w:val="000000"/>
                <w:sz w:val="18"/>
              </w:rPr>
              <w:t>1</w:t>
            </w:r>
            <w:r>
              <w:rPr>
                <w:rFonts w:ascii="微软雅黑" w:eastAsia="微软雅黑" w:hAnsi="微软雅黑" w:cs="微软雅黑" w:hint="eastAsia"/>
                <w:color w:val="000000"/>
                <w:sz w:val="18"/>
              </w:rPr>
              <w:t>万元、交通费约</w:t>
            </w:r>
            <w:r>
              <w:rPr>
                <w:rFonts w:ascii="微软雅黑" w:eastAsia="微软雅黑" w:hAnsi="微软雅黑" w:cs="微软雅黑" w:hint="eastAsia"/>
                <w:color w:val="000000"/>
                <w:sz w:val="18"/>
              </w:rPr>
              <w:t>2</w:t>
            </w:r>
            <w:r>
              <w:rPr>
                <w:rFonts w:ascii="微软雅黑" w:eastAsia="微软雅黑" w:hAnsi="微软雅黑" w:cs="微软雅黑" w:hint="eastAsia"/>
                <w:color w:val="000000"/>
                <w:sz w:val="18"/>
              </w:rPr>
              <w:t>万元、伙食补助费约</w:t>
            </w:r>
            <w:r>
              <w:rPr>
                <w:rFonts w:ascii="微软雅黑" w:eastAsia="微软雅黑" w:hAnsi="微软雅黑" w:cs="微软雅黑" w:hint="eastAsia"/>
                <w:color w:val="000000"/>
                <w:sz w:val="18"/>
              </w:rPr>
              <w:t>1.5</w:t>
            </w:r>
            <w:r>
              <w:rPr>
                <w:rFonts w:ascii="微软雅黑" w:eastAsia="微软雅黑" w:hAnsi="微软雅黑" w:cs="微软雅黑" w:hint="eastAsia"/>
                <w:color w:val="000000"/>
                <w:sz w:val="18"/>
              </w:rPr>
              <w:t>万元、耗材费约</w:t>
            </w:r>
            <w:r>
              <w:rPr>
                <w:rFonts w:ascii="微软雅黑" w:eastAsia="微软雅黑" w:hAnsi="微软雅黑" w:cs="微软雅黑" w:hint="eastAsia"/>
                <w:color w:val="000000"/>
                <w:sz w:val="18"/>
              </w:rPr>
              <w:t>0.5</w:t>
            </w:r>
            <w:r>
              <w:rPr>
                <w:rFonts w:ascii="微软雅黑" w:eastAsia="微软雅黑" w:hAnsi="微软雅黑" w:cs="微软雅黑" w:hint="eastAsia"/>
                <w:color w:val="000000"/>
                <w:sz w:val="18"/>
              </w:rPr>
              <w:t>万元等</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78</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人数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78</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保障人民群众对检察工作知情权、参与权和监督权，提高检察机关司法公信力和社会满意度。</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场次</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w:t>
            </w:r>
            <w:r>
              <w:rPr>
                <w:rFonts w:ascii="微软雅黑" w:eastAsia="微软雅黑" w:hAnsi="微软雅黑" w:cs="微软雅黑" w:hint="eastAsia"/>
                <w:color w:val="000000"/>
                <w:sz w:val="18"/>
              </w:rPr>
              <w:lastRenderedPageBreak/>
              <w:t>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严格按照法律程序办案，让</w:t>
            </w:r>
            <w:r>
              <w:rPr>
                <w:rFonts w:ascii="微软雅黑" w:eastAsia="微软雅黑" w:hAnsi="微软雅黑" w:cs="微软雅黑" w:hint="eastAsia"/>
                <w:color w:val="000000"/>
                <w:sz w:val="18"/>
              </w:rPr>
              <w:lastRenderedPageBreak/>
              <w:t>参与监督的人民监督员满意度达到</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以上</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78</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人数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78</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99</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99</w:t>
            </w:r>
            <w:r>
              <w:rPr>
                <w:rFonts w:ascii="微软雅黑" w:eastAsia="微软雅黑" w:hAnsi="微软雅黑" w:cs="微软雅黑" w:hint="eastAsia"/>
                <w:color w:val="000000"/>
                <w:sz w:val="18"/>
              </w:rPr>
              <w:t>分，自评等次为：优。加强外部监督，切实防止和纠正检察机关办案工作中执法不公的问题，接受人民的监督，特聘人民监督员。对检察机关拟作撤案、不起诉处理和犯罪嫌疑人不服逮捕决定的职务犯罪案件或检察人员在办案中发的的应当立案而不立案或超期羁押、违法搜查等进行监督，提出监督意见</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该项目支出明细测算有些不切合实际支出</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加强预算编制的科学性、合理性</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让预算编制更贴合实际，使项目预算与工作结合更加紧密</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项目负责人：苟荀</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公益诉讼工作经费</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25.00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25.00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25.00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25.00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开展公益诉讼工作，有利于保护国家利益和社会公共利益，维护广大人民群众根本利益。尤其是在生态环境资源和资源保护、食品药品安全、国有财产保护和国有土地使用权出让、国土资源保护、英烈保护领域等开</w:t>
            </w:r>
            <w:r>
              <w:rPr>
                <w:rFonts w:ascii="微软雅黑" w:eastAsia="微软雅黑" w:hAnsi="微软雅黑" w:cs="微软雅黑" w:hint="eastAsia"/>
                <w:color w:val="000000"/>
                <w:sz w:val="18"/>
              </w:rPr>
              <w:lastRenderedPageBreak/>
              <w:t>展公益诉讼。将加大此项工作力度，办案数量将大幅增加，办案难度加大、案件更复杂化、技术化，办案成本大幅增加。</w:t>
            </w: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开展公益诉讼工作，有利于保护国家利益和社会公共利益，维护广大人民群众根本利益。尤其是在生态环境资源和资源保护、食品药品安全、国有财产保护</w:t>
            </w:r>
            <w:r>
              <w:rPr>
                <w:rFonts w:ascii="微软雅黑" w:eastAsia="微软雅黑" w:hAnsi="微软雅黑" w:cs="微软雅黑" w:hint="eastAsia"/>
                <w:color w:val="000000"/>
                <w:sz w:val="18"/>
              </w:rPr>
              <w:lastRenderedPageBreak/>
              <w:t>和国有土地使用权出让、国土资源保护、英烈保护领域等开展公益诉讼。</w:t>
            </w:r>
            <w:r>
              <w:rPr>
                <w:rFonts w:ascii="微软雅黑" w:eastAsia="微软雅黑" w:hAnsi="微软雅黑" w:cs="微软雅黑" w:hint="eastAsia"/>
                <w:color w:val="000000"/>
                <w:sz w:val="18"/>
              </w:rPr>
              <w:t>2022</w:t>
            </w:r>
            <w:r>
              <w:rPr>
                <w:rFonts w:ascii="微软雅黑" w:eastAsia="微软雅黑" w:hAnsi="微软雅黑" w:cs="微软雅黑" w:hint="eastAsia"/>
                <w:color w:val="000000"/>
                <w:sz w:val="18"/>
              </w:rPr>
              <w:t>年将加大</w:t>
            </w:r>
            <w:r>
              <w:rPr>
                <w:rFonts w:ascii="微软雅黑" w:eastAsia="微软雅黑" w:hAnsi="微软雅黑" w:cs="微软雅黑" w:hint="eastAsia"/>
                <w:color w:val="000000"/>
                <w:sz w:val="18"/>
              </w:rPr>
              <w:t>此项工作力度，办案数量将大幅增加，办案难度加大、案件更复杂化、技术化，办案成本大幅增加</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项目立项符合最高检相关政策和发展规划及本部门职责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项目申请、设立严格按照市财政相关规定执行</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项目设所绩效目标包含数量、成本、质量、时效、满意度、效益指标</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项目所设定目标与本项目相符，且可比可测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项目预算编制与项目内容相符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项目预算资金部分有测算依据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项目实施单位的财务和业务管理制度健全</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项目资金使用符合财务管理制度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2021</w:t>
            </w:r>
            <w:r>
              <w:rPr>
                <w:rFonts w:ascii="微软雅黑" w:eastAsia="微软雅黑" w:hAnsi="微软雅黑" w:cs="微软雅黑" w:hint="eastAsia"/>
                <w:color w:val="000000"/>
                <w:sz w:val="18"/>
              </w:rPr>
              <w:t>年预计办理案件</w:t>
            </w:r>
            <w:r>
              <w:rPr>
                <w:rFonts w:ascii="微软雅黑" w:eastAsia="微软雅黑" w:hAnsi="微软雅黑" w:cs="微软雅黑" w:hint="eastAsia"/>
                <w:color w:val="000000"/>
                <w:sz w:val="18"/>
              </w:rPr>
              <w:t>20</w:t>
            </w:r>
            <w:r>
              <w:rPr>
                <w:rFonts w:ascii="微软雅黑" w:eastAsia="微软雅黑" w:hAnsi="微软雅黑" w:cs="微软雅黑" w:hint="eastAsia"/>
                <w:color w:val="000000"/>
                <w:sz w:val="18"/>
              </w:rPr>
              <w:t>余件</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充分发挥法律监督职能作用，维护社会公平正义，督促行政机关依法行使公益诉权，促进依法行政、严格执法。有利于保护国家利益和</w:t>
            </w:r>
            <w:r>
              <w:rPr>
                <w:rFonts w:ascii="微软雅黑" w:eastAsia="微软雅黑" w:hAnsi="微软雅黑" w:cs="微软雅黑" w:hint="eastAsia"/>
                <w:color w:val="000000"/>
                <w:sz w:val="18"/>
              </w:rPr>
              <w:lastRenderedPageBreak/>
              <w:t>社会公共利益，维护广大人民群众根本利益。</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大力开展公益诉讼工作，保护国家利益和社会公共利益，维护广大人民群众根本利益，让人民群众满意度达到</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以上</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分，自评等次为：优。充分发挥法律监督职能作用，维护社会公平正义，督促行政机关依法行使公益诉权，促进依法行政、严格执法</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大力开展公益诉讼工作，保护国家利益和社会公共利益，维护广大人民群众根本利益，让人民群众满意度达到</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以上</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项目负责人：杨跃</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国家司法救助金</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原因：司法救助，解决其经济困难</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根据《四川省检察机关国家司法救助工作细则》规定，对符合条件的人员进行司法救助，解决其经济困难。</w:t>
            </w: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根据《四川省检察机关国家司法救助工作细则》规定，对符合条件的人员进行司法救助，解决其经济困难。</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项目立项符合最高检相关政策和发展规划及本部门职责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项目申请、设立严格按照市财政相关规定执行</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项目设所绩效目标包含数量、成本、质量、时效、满意度、效益指标</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项目所设定目标与本项目相符，且可比可测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项目预算编制与项目内容相符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项目预算资金部分有测算依据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项目实施单位的财务和业务管理制度健全</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项目资金使用符合财务管理制度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司法救助</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5</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5</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司法救助金额</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5</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5</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完成年份</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2022</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2022</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救助经济困难人员</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人</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分，自评等次为：优。根据《四川省检察机关国家司法救助工作细则》规定，对符合条件的人员进行司法救助，解决其经济困难。</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项目负责人：王真珍</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国家司法救助金</w:t>
            </w:r>
            <w:r>
              <w:rPr>
                <w:rFonts w:ascii="微软雅黑" w:eastAsia="微软雅黑" w:hAnsi="微软雅黑" w:cs="微软雅黑" w:hint="eastAsia"/>
                <w:color w:val="000000"/>
                <w:sz w:val="18"/>
              </w:rPr>
              <w:t>2</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3.50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3.50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原因：司法救助，解决其经济困难</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3.50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3.50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A27F32">
            <w:pPr>
              <w:spacing w:before="40" w:after="40"/>
              <w:ind w:left="40" w:right="40"/>
              <w:jc w:val="left"/>
              <w:rPr>
                <w:rFonts w:ascii="微软雅黑" w:eastAsia="微软雅黑" w:hAnsi="微软雅黑" w:cs="微软雅黑"/>
                <w:color w:val="000000"/>
                <w:sz w:val="18"/>
              </w:rPr>
            </w:pP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根据《四川省检察机关国家司法救助工作细则》规定，对符合条件的人员进行司法救助，解决其经济困难。</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w:t>
            </w:r>
            <w:r>
              <w:rPr>
                <w:rFonts w:ascii="微软雅黑" w:eastAsia="微软雅黑" w:hAnsi="微软雅黑" w:cs="微软雅黑" w:hint="eastAsia"/>
                <w:color w:val="000000"/>
                <w:sz w:val="18"/>
              </w:rPr>
              <w:lastRenderedPageBreak/>
              <w:t>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项目立项符合最高检相关政策和发展规划及本部门职责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项目申请、设立严格按照市财政相关规定执行</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项目设所绩效目标包含数量、成本、质量、时效、满意度、效益指标</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项目所设定目标与本项目相符，且可比可测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项目预算编制与项目内容相符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项目预算资金部分配有测算依据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项目实施单位的财务和业务管理制度健全</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项目资金使用符合财务管理制度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司法救助人员成本</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司法救助人员成本</w:t>
            </w:r>
            <w:r>
              <w:rPr>
                <w:rFonts w:ascii="微软雅黑" w:eastAsia="微软雅黑" w:hAnsi="微软雅黑" w:cs="微软雅黑" w:hint="eastAsia"/>
                <w:color w:val="000000"/>
                <w:sz w:val="18"/>
              </w:rPr>
              <w:t>3.5</w:t>
            </w:r>
            <w:r>
              <w:rPr>
                <w:rFonts w:ascii="微软雅黑" w:eastAsia="微软雅黑" w:hAnsi="微软雅黑" w:cs="微软雅黑" w:hint="eastAsia"/>
                <w:color w:val="000000"/>
                <w:sz w:val="18"/>
              </w:rPr>
              <w:t>万元</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3.5</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27.00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27.00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司法救助人员数量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司法救助人员</w:t>
            </w:r>
            <w:r>
              <w:rPr>
                <w:rFonts w:ascii="微软雅黑" w:eastAsia="微软雅黑" w:hAnsi="微软雅黑" w:cs="微软雅黑" w:hint="eastAsia"/>
                <w:color w:val="000000"/>
                <w:sz w:val="18"/>
              </w:rPr>
              <w:t>2</w:t>
            </w:r>
            <w:r>
              <w:rPr>
                <w:rFonts w:ascii="微软雅黑" w:eastAsia="微软雅黑" w:hAnsi="微软雅黑" w:cs="微软雅黑" w:hint="eastAsia"/>
                <w:color w:val="000000"/>
                <w:sz w:val="18"/>
              </w:rPr>
              <w:t>人</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人</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36.00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开展司法救助时间</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开展司法救助时间</w:t>
            </w:r>
            <w:r>
              <w:rPr>
                <w:rFonts w:ascii="微软雅黑" w:eastAsia="微软雅黑" w:hAnsi="微软雅黑" w:cs="微软雅黑" w:hint="eastAsia"/>
                <w:color w:val="000000"/>
                <w:sz w:val="18"/>
              </w:rPr>
              <w:t>2022</w:t>
            </w:r>
            <w:r>
              <w:rPr>
                <w:rFonts w:ascii="微软雅黑" w:eastAsia="微软雅黑" w:hAnsi="微软雅黑" w:cs="微软雅黑" w:hint="eastAsia"/>
                <w:color w:val="000000"/>
                <w:sz w:val="18"/>
              </w:rPr>
              <w:t>年</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2022</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27.00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27.00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分，自评等次为：优。根据《四川省检察机关国家司法救助工作细则》文件规定，对申请人核定</w:t>
            </w:r>
            <w:r>
              <w:rPr>
                <w:rFonts w:ascii="微软雅黑" w:eastAsia="微软雅黑" w:hAnsi="微软雅黑" w:cs="微软雅黑" w:hint="eastAsia"/>
                <w:color w:val="000000"/>
                <w:sz w:val="18"/>
              </w:rPr>
              <w:t>35000.00</w:t>
            </w:r>
            <w:r>
              <w:rPr>
                <w:rFonts w:ascii="微软雅黑" w:eastAsia="微软雅黑" w:hAnsi="微软雅黑" w:cs="微软雅黑" w:hint="eastAsia"/>
                <w:color w:val="000000"/>
                <w:sz w:val="18"/>
              </w:rPr>
              <w:t>元救助资金</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项目负责人：王真珍</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大要案办案费</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160.00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160.00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原因：新增加大要案件，确保办理大要案件经费</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160.00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160.00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检察院在纪检监察机关办案、政法委交办案件和公安局案件办理工作中，检察机关加强与部门的密切配合与协作中，检察院的工作在各项案件查处工作中贯穿始终，加大了办案费用的开支。</w:t>
            </w: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检察院在纪检监察机关办案、政法委交办案件和公安局案件办理工作中，检察机关加强与部门的密切配合与协作中，检察院的工作在各项案件查处工作中贯穿始终，加大了办案费用的开支</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lastRenderedPageBreak/>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项目设立符合本单位职责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项目申请、设立严格按照财政</w:t>
            </w:r>
            <w:r>
              <w:rPr>
                <w:rFonts w:ascii="微软雅黑" w:eastAsia="微软雅黑" w:hAnsi="微软雅黑" w:cs="微软雅黑" w:hint="eastAsia"/>
                <w:color w:val="000000"/>
                <w:sz w:val="18"/>
              </w:rPr>
              <w:lastRenderedPageBreak/>
              <w:t>部门相关流程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完成</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项目绩效目标设置符合正常水平和发展规律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项目绩效目标明确，内容具体，除效益指标外，均予以细化量化</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较匹配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项目预算编制与项目内容相符，但资金成本与实际执行成本有偏差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项目预算遵循勤俭办事、量力而为的原则，资金安排较为合理</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项目实施单位的财务和业务管理制度健全</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项目资金使用符合财务管理制度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89.00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在案件办理中的办案费用支出</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160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160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大要案件办理数量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4</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个</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4</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案件办理完成时间</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2022</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2022</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经济效益指标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为国家挽回经济损失</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97</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97</w:t>
            </w:r>
            <w:r>
              <w:rPr>
                <w:rFonts w:ascii="微软雅黑" w:eastAsia="微软雅黑" w:hAnsi="微软雅黑" w:cs="微软雅黑" w:hint="eastAsia"/>
                <w:color w:val="000000"/>
                <w:sz w:val="18"/>
              </w:rPr>
              <w:t>分，自评等次为：优。打击犯罪，维护社会稳定</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是检察理念还需进一步更新，服务保障高质量发展的精准性和实效性有待加强，司法为民还需进一步做实</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持续做优刑事检察、做强民事检察、做实行政检察、做好公益诉讼，力争监督一案治理一片，促进良法善治。</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项目负责人：唐安全</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市级部门对上争取资金工作经费补助</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原因：因案件量增加，导致办案费用增加，故需增加办案费用</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市检察院对上争取资金解决办案差旅费、办案培训费、办案设备等</w:t>
            </w: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市检察院对上争取资金解决办案差旅费、办案培训费、办案设备等</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项目立项符合最高检相关政策和发展规划及本部门职责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项目申请、设立严格按照市财政相关规定执行</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项目设所绩效目标包含数量、成本、质量、时效、满意度、效益指标</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项目所设定目标与本项目相符，且可比可测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项目预算编制与项目内容相符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项目预算资金部分有测算依据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项目实施单位的财务和业务管理制度健全</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项目资金使用符合财务管理制度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办理案件支出差旅费等</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15</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15</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检察机关办案数量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980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人</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980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完成时限</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2022</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2022</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惩治犯罪，维护社会稳定</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分，自评等次为：优。本项目以提升群众对司法办案的感受度为目标，严防因工作粗疏、释法说理不充分出现程序空转，群众对打官司“环节多、耗时长”的印象明显转变。</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检察理念还需进一步更新，服务保障高质量发展的精准性和实效性有待加强，司法为民还需进一步做实</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聚焦更高水平平安绵阳建设，推动扫黑除恶常态化，全力维护社会安定</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lastRenderedPageBreak/>
              <w:t>项目负责人：唐安全</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扫黑除恶专项经费</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w:t>
            </w:r>
            <w:r>
              <w:rPr>
                <w:rFonts w:ascii="微软雅黑" w:eastAsia="微软雅黑" w:hAnsi="微软雅黑" w:cs="微软雅黑" w:hint="eastAsia"/>
                <w:color w:val="000000"/>
                <w:sz w:val="18"/>
              </w:rPr>
              <w:t>2018</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1</w:t>
            </w:r>
            <w:r>
              <w:rPr>
                <w:rFonts w:ascii="微软雅黑" w:eastAsia="微软雅黑" w:hAnsi="微软雅黑" w:cs="微软雅黑" w:hint="eastAsia"/>
                <w:color w:val="000000"/>
                <w:sz w:val="18"/>
              </w:rPr>
              <w:t>月中央部署、依法打击黑恶势力《关于开展扫黑除恶专项斗争的通知》，至</w:t>
            </w:r>
            <w:r>
              <w:rPr>
                <w:rFonts w:ascii="微软雅黑" w:eastAsia="微软雅黑" w:hAnsi="微软雅黑" w:cs="微软雅黑" w:hint="eastAsia"/>
                <w:color w:val="000000"/>
                <w:sz w:val="18"/>
              </w:rPr>
              <w:t>2021</w:t>
            </w:r>
            <w:r>
              <w:rPr>
                <w:rFonts w:ascii="微软雅黑" w:eastAsia="微软雅黑" w:hAnsi="微软雅黑" w:cs="微软雅黑" w:hint="eastAsia"/>
                <w:color w:val="000000"/>
                <w:sz w:val="18"/>
              </w:rPr>
              <w:t>年底结束，为期三年。</w:t>
            </w:r>
            <w:r>
              <w:rPr>
                <w:rFonts w:ascii="微软雅黑" w:eastAsia="微软雅黑" w:hAnsi="微软雅黑" w:cs="微软雅黑" w:hint="eastAsia"/>
                <w:color w:val="000000"/>
                <w:sz w:val="18"/>
              </w:rPr>
              <w:t>2022</w:t>
            </w:r>
            <w:r>
              <w:rPr>
                <w:rFonts w:ascii="微软雅黑" w:eastAsia="微软雅黑" w:hAnsi="微软雅黑" w:cs="微软雅黑" w:hint="eastAsia"/>
                <w:color w:val="000000"/>
                <w:sz w:val="18"/>
              </w:rPr>
              <w:t>年着重办理案件，提升群众满意度，全面履行检察职能，依法、准确、严厉打击各类黑恶势力犯罪。</w:t>
            </w: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根据中央部署、依法打击黑恶势力《关于开展扫黑除恶专项斗争的通知》，市检察院着重办理案件，提升群众满意度，全面履行检察职能，依法、准确、严厉打击各类黑恶势力犯罪。</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项目立项符合最高检相关政策和发展规划及本部门职责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项目申请、设立严格按照市财政相关规定执行</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较完整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项目设所绩效目标包含数量、成本、质量、时效、满意度、效益指标</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较细化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项目所设定目标与本项目相符，且可比可测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项目预算编制与项目内容相符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项目预算资金部分有测算依据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项目实施单位的财务和业务管理制度健全</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项目资金使用符合财务管理制度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预计办理案件</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余件</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98</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夯实党的执政根基，维护国家长治久安，保障人民安居乐业。</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98</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严厉查办打击每一个涉及扫黑除恶案件，合理保障国家和人民群众的利益，让人民群众满意度达到</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以上</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98</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98</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98</w:t>
            </w:r>
            <w:r>
              <w:rPr>
                <w:rFonts w:ascii="微软雅黑" w:eastAsia="微软雅黑" w:hAnsi="微软雅黑" w:cs="微软雅黑" w:hint="eastAsia"/>
                <w:color w:val="000000"/>
                <w:sz w:val="18"/>
              </w:rPr>
              <w:t>分，自评等次为：优。根据中央部署、依法打击黑恶势力《关于开展扫黑除恶专项斗争的通知》，市检察院将继续着重办理案件，提升群众满意度，全面履行检察职能，依法、准确，严厉查办打击每一个涉及扫黑除恶案件，合理保障国家和人民群众的利益，让人民群众满意度达到</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以上</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预算绩效管理绩效目标及各项绩效指标不够细化、量化</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加强预算绩效管理，增强预算约束力，做好预算项目支出绩效目标及各项绩效指标的细化、量化工作</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用好用活各类财政资金，提高财政资金的使用效益</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项目负责人：张光明</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未检预防工作经费</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用于未成年特社会调查、司法社工帮教，帮助事实孤儿进行起诉变更监护权；对事实孤儿、残障、特殊困难群体的未成年人及偏远乡镇留守儿童进行法殊保护和综合救治：包括对事实孤儿、残障、特殊困难群体的未成年人心理疏导、跟踪帮教救助，必要时需购买服务请专业人士进行法治教育、身体康复、心理疏导、转移安置、技能培训、经济帮扶等综合救助工作。开展对未成年人网络安全、预防性侵害、自我保护、毒品等方面的教育，以及帮助未成年人戒除网瘾、毒品等等法治救援工作的开展。与公安机关联合办案避免对未成年人特别是被性侵的未成年人造成‘二次伤害’。</w:t>
            </w:r>
            <w:r>
              <w:rPr>
                <w:rFonts w:ascii="微软雅黑" w:eastAsia="微软雅黑" w:hAnsi="微软雅黑" w:cs="微软雅黑" w:hint="eastAsia"/>
                <w:color w:val="000000"/>
                <w:sz w:val="18"/>
              </w:rPr>
              <w:t>开展法治进校园巡讲活动。认真落实《四川省检察机关检察官担任法治副校长实施办法》的通知大力推进检察官法制辅导工作，构建检校合作长效机制。主动服务脱贫攻坚，加强留守儿童和困难儿童保护巩固走，促进建立健全留守儿童和困难儿童关爱维权长效机制。因未检工作增大了工作力度进校区等，对留守儿童等的心理辅导增大了费用开支，需增加预算。</w:t>
            </w: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用于未成年特社会调查、司法社工帮教，帮助事实孤儿进行起诉变更监护权；对事实孤儿、残障、特殊困难群体的未成年人及偏远乡镇留守儿童进行法殊保护和综合救治：包括对事实孤儿、残障、特殊困难群体的未成年</w:t>
            </w:r>
            <w:r>
              <w:rPr>
                <w:rFonts w:ascii="微软雅黑" w:eastAsia="微软雅黑" w:hAnsi="微软雅黑" w:cs="微软雅黑" w:hint="eastAsia"/>
                <w:color w:val="000000"/>
                <w:sz w:val="18"/>
              </w:rPr>
              <w:t>人心理疏导、跟踪</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项目立项符合最高检相关政策和发展规划及本部门职责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项目申请、设立严格按照市财政相关规定执行</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项目设所绩效目标包含数量、</w:t>
            </w:r>
            <w:r>
              <w:rPr>
                <w:rFonts w:ascii="微软雅黑" w:eastAsia="微软雅黑" w:hAnsi="微软雅黑" w:cs="微软雅黑" w:hint="eastAsia"/>
                <w:color w:val="000000"/>
                <w:sz w:val="18"/>
              </w:rPr>
              <w:lastRenderedPageBreak/>
              <w:t>成本、质量、时效、满意度、效益指标</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项目所设定目标与本项目相符，且可比可测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项目预算编制与项目内容相符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项目预算资金部分有测算依据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项目实施单位的财务和业务管理制度健全</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项目资金使用符合财务管理制度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84.00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预计拟办理案件约</w:t>
            </w:r>
            <w:r>
              <w:rPr>
                <w:rFonts w:ascii="微软雅黑" w:eastAsia="微软雅黑" w:hAnsi="微软雅黑" w:cs="微软雅黑" w:hint="eastAsia"/>
                <w:color w:val="000000"/>
                <w:sz w:val="18"/>
              </w:rPr>
              <w:t>200</w:t>
            </w:r>
            <w:r>
              <w:rPr>
                <w:rFonts w:ascii="微软雅黑" w:eastAsia="微软雅黑" w:hAnsi="微软雅黑" w:cs="微软雅黑" w:hint="eastAsia"/>
                <w:color w:val="000000"/>
                <w:sz w:val="18"/>
              </w:rPr>
              <w:t>件</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95</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95</w:t>
            </w:r>
            <w:r>
              <w:rPr>
                <w:rFonts w:ascii="微软雅黑" w:eastAsia="微软雅黑" w:hAnsi="微软雅黑" w:cs="微软雅黑" w:hint="eastAsia"/>
                <w:color w:val="000000"/>
                <w:sz w:val="18"/>
              </w:rPr>
              <w:t>分，自评等次为：优。加强留守儿童和困难儿童保护巩固走，促进建立健全留守儿童和困难儿童关爱维权长效机制</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项目支出预算绩效目标及各项绩效指标不够细化、量化</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加强预算绩效管理，增强预算约束力，做好预算项目支出绩效目标及各项绩效指标的细化、量化工作</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用好用活各类财政资金，提高财政资金的使用效益。</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项目负责人：雍小凤</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查办预防职务犯罪经费</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严厉查办国家公务人员利用已有职权、贪污、贿赂、徇私舞弊、滥用职权等犯罪，随桌高科技的运用和人民法律意识的逐步提高，犯罪呈现出犯罪手段隐蔽性、犯罪形式智能化等多元化特点，导致检察办案业务量工作增长，办案数量增加，补充侦查职务犯罪案件越多。</w:t>
            </w: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加大职务犯罪的精细化办理，以及发挥检察监督职能上取得良好政治法律社会效果，树立政府威信，维护公众利益。</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项目立项符合最高检相关政策和发展规划及本部门职责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项目申请、设立严格按照市财政相关规定执行</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项目设所绩效目标包含数量、成本、质量、时效、满意度、效益指标</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项目所设定目标与本项目相符，且可比可测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项目预算编制与项目内容相符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项目预算资金部分有测算依据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项目实施单位的财务和业务管理制度健全</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项目资金使用符合财务管理制度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预计办理</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余件</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加大职务犯罪的精细化办理，以及发挥检察监督职能上取得良好政治法律社会效果，树立政府威信，维护公众利益。</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坚决遏制职务犯罪势头，有效打击职务犯罪，保障国家合法权益，让人民群众满意度达到</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以上</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自评等次为：优。加大职务犯罪的精细化办理，以及发挥检察监督职能上取得良好政治法律社会效果，树立政府威信，维护公众利益。坚决遏制职务犯罪势头，有效打击职务犯罪，保障国家合法权益，人民群众满意度</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项目负责人：陈洪刚</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案件管理中心运行经费</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14.00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14.00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14.00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14.00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14.00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14.00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案件管理中心统一受理侦查机关或自侦部门移动的审查逮捕、审查起诉等案件，审核移送材料是否规范、符合移动条件；对检察机关自身的司法办案程序随时随地进行实时动态监督，并对办理的案件定期评查，督促及时整改；统计案件数据，对执法办案工作的运行态势进行综合分析研判，提出针对性的对策建议等。</w:t>
            </w: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案件管理中心统一受理侦查机关或自侦部门移动的审查逮捕、审查起诉等案件，审核移送材料是否规范、符合移动条件；对检察机关自身的司法办案程序随时随地进行实时动态监督，并对办理的案件定期评查，督促及时整改；统计案件数据，对执法办案工作的运行态势进行综合分析研判，提出针对性的对策建议等</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项目立项符合最高检相关政策和发展规划及本部门职责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项目申请、设立严格按照市财政相关规定执行</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项目设所绩效目标包含数量、成本、质量、时效、满意度、效益指标</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项目所设定目标与本项目相符，且可比可测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项目预算编制与项目内容相符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项目预算资金部分有测算依据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按照开支范围加强管理</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按照开支范围加强管理</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本项目财务监督检查中无违规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98.00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预计办理相关案件</w:t>
            </w:r>
            <w:r>
              <w:rPr>
                <w:rFonts w:ascii="微软雅黑" w:eastAsia="微软雅黑" w:hAnsi="微软雅黑" w:cs="微软雅黑" w:hint="eastAsia"/>
                <w:color w:val="000000"/>
                <w:sz w:val="18"/>
              </w:rPr>
              <w:t>1000</w:t>
            </w:r>
            <w:r>
              <w:rPr>
                <w:rFonts w:ascii="微软雅黑" w:eastAsia="微软雅黑" w:hAnsi="微软雅黑" w:cs="微软雅黑" w:hint="eastAsia"/>
                <w:color w:val="000000"/>
                <w:sz w:val="18"/>
              </w:rPr>
              <w:t>余件</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980</w:t>
            </w:r>
            <w:r>
              <w:rPr>
                <w:rFonts w:ascii="微软雅黑" w:eastAsia="微软雅黑" w:hAnsi="微软雅黑" w:cs="微软雅黑" w:hint="eastAsia"/>
                <w:color w:val="000000"/>
                <w:sz w:val="18"/>
              </w:rPr>
              <w:t>件</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严控案件质量，归纳统计案件信息管理，执法风险评估，提出统筹规范司法的计划方案。</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较好</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统一管理案件，严控案件质量，让对接公安机关、律师接待等能及时得到信息，让满意度达到</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以上</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较好</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99</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99</w:t>
            </w:r>
            <w:r>
              <w:rPr>
                <w:rFonts w:ascii="微软雅黑" w:eastAsia="微软雅黑" w:hAnsi="微软雅黑" w:cs="微软雅黑" w:hint="eastAsia"/>
                <w:color w:val="000000"/>
                <w:sz w:val="18"/>
              </w:rPr>
              <w:t>分，自评等次为：优。管理中心统一受理侦查机关或自侦部门移动的审查逮捕、审查起诉等案件，审核移送材料是否规范、符合移动条件；对检察机关自身的司法办案程序随时随地进行实时动态监督，并对办理的案件定期评查，督促及时整改；统计案件数据，对执法办案工作的运行态势进行综合分析研判，提出针对性的对策建议等</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统一管理案件，案件质量还需，让对接公安机关、律师接待等能及时得到信息，让人民群众满意度</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严控案件质量，归纳统计案件信息管理，执法风险评估，提出统筹规范司法的计划方案</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项目负责人：刘婧</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lastRenderedPageBreak/>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案管数据研判中心项目款</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33.00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33.00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原因：建设一体化的案管调度指挥中心</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33.00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33.00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通过建设集大凭显示、音视频集中调度、无纸化会议、远程会议同步等功能于一体的案管调度指挥中心</w:t>
            </w: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通过建设集大凭显示、音视频集中调度、无纸化会议、远程会议同步等功能于一体的案管调度指挥中心</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项目立项符合中共中央《意见》要求</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项目申请、设立按照财政部门流程实施</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项目所设绩效目标包括数量指标、质量指标、时效指标、效益指标、满意度指标和成本指标</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8.00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项目设定目标除效益指标和时效指标外均可量化</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较匹配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预算编制资金量与工作任务较为匹配</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项目预算遵循勤俭办事、量力而为的原则，资金安排较为合理</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项目实施单位的财务和业务管理制度健全</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项目资金使用符合财务管理制度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项目建设支出</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33</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33</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案管调度指挥中心设备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批</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完成时间</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2022</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2022</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加强接访能力，完成案管数据中心一体化建设，更好为人民服务</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97</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97</w:t>
            </w:r>
            <w:r>
              <w:rPr>
                <w:rFonts w:ascii="微软雅黑" w:eastAsia="微软雅黑" w:hAnsi="微软雅黑" w:cs="微软雅黑" w:hint="eastAsia"/>
                <w:color w:val="000000"/>
                <w:sz w:val="18"/>
              </w:rPr>
              <w:t>分，自评等次为：优。维护宪法法律权威性、维护社会公平正义，维护国家利益和社会公共利益，营造良好的法治环境</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本项目存在预算编制不够完善</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在今后的工作中</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我院将严格按照新《预算法》的要求，加强预算编制的科学性、合理性</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让预算编制更贴合实际，使项目预算与工作结合更加紧密。</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项目负责人：刘婧</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lastRenderedPageBreak/>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检察专网运维外包服务费</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21.90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21.90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21.90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21.90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21.90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21.90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对检察专网进行外包管理，派驻场一线技术人员，运维主要内容及范围：日常网络与设备维护、应用系统运维、视频会议与普通会议联调与保障、终端设备维护及其他技术协助工作。</w:t>
            </w: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对检察专网进行外包管理，派驻场一线技术人员，运维主要内容及范围：日常网络与设备维护、应用系统运维、视频会议与普通会议联调与保障、终端设备维护及其他技术协助工作</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项目立项符合最高检相关政策和发展规划及本部门职责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项目申请、设立严格按照市财政相关规定执行</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项目设所绩效目标包含数量、成本、质量、时效、满意度、效益指标</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项目所设定目标与本项目相符，且可比可测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项目预算编制与项目内容相符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项目预算资金部分有测算依据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项目实施单位的财务和业务管理制度健全</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项目资金使用符合财务管理制度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年度维护成本增长率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50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50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数据采购成本</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线路租用成本</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系统故障修复处理时间</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400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小时</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400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质量指标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系统故障率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使用人员满意度</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分，自评等次为：优。对检察专网等各类网络系统进行外包管理，做好日常管理和维护，确保办案业务的保密性和安全性。</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项目负责人：杨光辉</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检察服装费</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1.23</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1.23</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1.23</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1.23</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1.23</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1.23</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全院检察干警统一着装，对新进人员计划着装，增强执法威信。</w:t>
            </w: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全院检察干警统一着装，对新进人员计划着装，增强执法威信。</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项目立项符合最高检相关政策和发展规划及本部门职责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项目申请、设立严格按照市财政相关规定执行</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项目设所绩效目标包含数量、成本、质量、时效、满意度、效益指标</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项目所设定目标与本项目相符，且可比可测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项目预算编制与项目内容相符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项目预算资金部分有测算依据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按照检察服装相关管理规定管理实施</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按照检察服装相关管理规定管理实施</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全院新增人员</w:t>
            </w:r>
            <w:r>
              <w:rPr>
                <w:rFonts w:ascii="微软雅黑" w:eastAsia="微软雅黑" w:hAnsi="微软雅黑" w:cs="微软雅黑" w:hint="eastAsia"/>
                <w:color w:val="000000"/>
                <w:sz w:val="18"/>
              </w:rPr>
              <w:t>5</w:t>
            </w:r>
            <w:r>
              <w:rPr>
                <w:rFonts w:ascii="微软雅黑" w:eastAsia="微软雅黑" w:hAnsi="微软雅黑" w:cs="微软雅黑" w:hint="eastAsia"/>
                <w:color w:val="000000"/>
                <w:sz w:val="18"/>
              </w:rPr>
              <w:t>人，每人每套为</w:t>
            </w:r>
            <w:r>
              <w:rPr>
                <w:rFonts w:ascii="微软雅黑" w:eastAsia="微软雅黑" w:hAnsi="微软雅黑" w:cs="微软雅黑" w:hint="eastAsia"/>
                <w:color w:val="000000"/>
                <w:sz w:val="18"/>
              </w:rPr>
              <w:t>2460</w:t>
            </w:r>
            <w:r>
              <w:rPr>
                <w:rFonts w:ascii="微软雅黑" w:eastAsia="微软雅黑" w:hAnsi="微软雅黑" w:cs="微软雅黑" w:hint="eastAsia"/>
                <w:color w:val="000000"/>
                <w:sz w:val="18"/>
              </w:rPr>
              <w:t>元</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人、套</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，换装人员</w:t>
            </w:r>
            <w:r>
              <w:rPr>
                <w:rFonts w:ascii="微软雅黑" w:eastAsia="微软雅黑" w:hAnsi="微软雅黑" w:cs="微软雅黑" w:hint="eastAsia"/>
                <w:color w:val="000000"/>
                <w:sz w:val="18"/>
              </w:rPr>
              <w:t>97</w:t>
            </w:r>
            <w:r>
              <w:rPr>
                <w:rFonts w:ascii="微软雅黑" w:eastAsia="微软雅黑" w:hAnsi="微软雅黑" w:cs="微软雅黑" w:hint="eastAsia"/>
                <w:color w:val="000000"/>
                <w:sz w:val="18"/>
              </w:rPr>
              <w:t>人，每人每套</w:t>
            </w:r>
            <w:r>
              <w:rPr>
                <w:rFonts w:ascii="微软雅黑" w:eastAsia="微软雅黑" w:hAnsi="微软雅黑" w:cs="微软雅黑" w:hint="eastAsia"/>
                <w:color w:val="000000"/>
                <w:sz w:val="18"/>
              </w:rPr>
              <w:t>781</w:t>
            </w:r>
            <w:r>
              <w:rPr>
                <w:rFonts w:ascii="微软雅黑" w:eastAsia="微软雅黑" w:hAnsi="微软雅黑" w:cs="微软雅黑" w:hint="eastAsia"/>
                <w:color w:val="000000"/>
                <w:sz w:val="18"/>
              </w:rPr>
              <w:t>元</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人、套。</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12300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元</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12300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统一着检察制服，维护国家法治尊严，依法行使国家检察权的需要，增强检察执法监督威信。</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元</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让新进人员快速融入检察工作中，着检察制服有着责任感、使命感，让检察人员满意度达到</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以上</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元</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分，自评等次为：优。全院检察干警统一着装，对新进人员计划着装，增强执法威信。</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进一步加强检察服装费管理。</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项目负责人：贾志松</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检察移动</w:t>
            </w:r>
            <w:r>
              <w:rPr>
                <w:rFonts w:ascii="微软雅黑" w:eastAsia="微软雅黑" w:hAnsi="微软雅黑" w:cs="微软雅黑" w:hint="eastAsia"/>
                <w:color w:val="000000"/>
                <w:sz w:val="18"/>
              </w:rPr>
              <w:t>OA</w:t>
            </w:r>
            <w:r>
              <w:rPr>
                <w:rFonts w:ascii="微软雅黑" w:eastAsia="微软雅黑" w:hAnsi="微软雅黑" w:cs="微软雅黑" w:hint="eastAsia"/>
                <w:color w:val="000000"/>
                <w:sz w:val="18"/>
              </w:rPr>
              <w:t>系统运维费</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54.70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54.70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54.70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54.70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54.70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54.70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检察手机移动客户端应用平台运维费，移动</w:t>
            </w:r>
            <w:r>
              <w:rPr>
                <w:rFonts w:ascii="微软雅黑" w:eastAsia="微软雅黑" w:hAnsi="微软雅黑" w:cs="微软雅黑" w:hint="eastAsia"/>
                <w:color w:val="000000"/>
                <w:sz w:val="18"/>
              </w:rPr>
              <w:t>OA</w:t>
            </w:r>
            <w:r>
              <w:rPr>
                <w:rFonts w:ascii="微软雅黑" w:eastAsia="微软雅黑" w:hAnsi="微软雅黑" w:cs="微软雅黑" w:hint="eastAsia"/>
                <w:color w:val="000000"/>
                <w:sz w:val="18"/>
              </w:rPr>
              <w:t>办公内容包含通知通告、工作任务安排、案件评审、出差请假申请、用车申请、用餐申请等，需适时更新终端系统，根据工作需要及时完成系统。实时随处发布查收检察动态，实现移动办公系统，方便快速高效完成日常工作。</w:t>
            </w: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检察手机移动客户端应用平台运维费，移动</w:t>
            </w:r>
            <w:r>
              <w:rPr>
                <w:rFonts w:ascii="微软雅黑" w:eastAsia="微软雅黑" w:hAnsi="微软雅黑" w:cs="微软雅黑" w:hint="eastAsia"/>
                <w:color w:val="000000"/>
                <w:sz w:val="18"/>
              </w:rPr>
              <w:t>OA</w:t>
            </w:r>
            <w:r>
              <w:rPr>
                <w:rFonts w:ascii="微软雅黑" w:eastAsia="微软雅黑" w:hAnsi="微软雅黑" w:cs="微软雅黑" w:hint="eastAsia"/>
                <w:color w:val="000000"/>
                <w:sz w:val="18"/>
              </w:rPr>
              <w:t>办公内容包含通知通告、工作任务安排、案件评审、出差请假申请、用车申请、用餐申请等，需适时更新终端系统，根据工作需要及时完成系统。实时随处发布查收检察动态，实现移动办公系统，方便快速高效完成日常工作。</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项目立项符合最高检相关政策和发展规划及本部门职责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项目申请、设立严格按照市财政相关规定执行</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项目设所绩效目标包含数量、成本、质量、时效、满意度、效益指标</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项目所设定目标与本项目相符，且可比可测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项目预算编制与项目内容相符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项目预算资金部分有测算依据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lastRenderedPageBreak/>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项目实施单位的财务和业务管</w:t>
            </w:r>
            <w:r>
              <w:rPr>
                <w:rFonts w:ascii="微软雅黑" w:eastAsia="微软雅黑" w:hAnsi="微软雅黑" w:cs="微软雅黑" w:hint="eastAsia"/>
                <w:color w:val="000000"/>
                <w:sz w:val="18"/>
              </w:rPr>
              <w:lastRenderedPageBreak/>
              <w:t>理制度健全</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项目资金使用符合相关的财务管理制度规定</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94.00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质量指标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检察手机移动客户端应用平台运维费，移动</w:t>
            </w:r>
            <w:r>
              <w:rPr>
                <w:rFonts w:ascii="微软雅黑" w:eastAsia="微软雅黑" w:hAnsi="微软雅黑" w:cs="微软雅黑" w:hint="eastAsia"/>
                <w:color w:val="000000"/>
                <w:sz w:val="18"/>
              </w:rPr>
              <w:t>OA</w:t>
            </w:r>
            <w:r>
              <w:rPr>
                <w:rFonts w:ascii="微软雅黑" w:eastAsia="微软雅黑" w:hAnsi="微软雅黑" w:cs="微软雅黑" w:hint="eastAsia"/>
                <w:color w:val="000000"/>
                <w:sz w:val="18"/>
              </w:rPr>
              <w:t>办公内容包含通知通告、工作任务安排、案件评审、出差请假申请、用车申请、用餐申请等，需适时更新终端系统，根据工作需要及时完成系统。实时随处发布查收检察动态，实现移动办公系统，方便快速高效完成日常工作</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40.00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40.00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移东</w:t>
            </w:r>
            <w:r>
              <w:rPr>
                <w:rFonts w:ascii="微软雅黑" w:eastAsia="微软雅黑" w:hAnsi="微软雅黑" w:cs="微软雅黑" w:hint="eastAsia"/>
                <w:color w:val="000000"/>
                <w:sz w:val="18"/>
              </w:rPr>
              <w:t>OA</w:t>
            </w:r>
            <w:r>
              <w:rPr>
                <w:rFonts w:ascii="微软雅黑" w:eastAsia="微软雅黑" w:hAnsi="微软雅黑" w:cs="微软雅黑" w:hint="eastAsia"/>
                <w:color w:val="000000"/>
                <w:sz w:val="18"/>
              </w:rPr>
              <w:t>办公系统自使用以来，更加方便快捷，节约了大量的时间，提高了工作效率，满意度达到了</w:t>
            </w:r>
            <w:r>
              <w:rPr>
                <w:rFonts w:ascii="微软雅黑" w:eastAsia="微软雅黑" w:hAnsi="微软雅黑" w:cs="微软雅黑" w:hint="eastAsia"/>
                <w:color w:val="000000"/>
                <w:sz w:val="18"/>
              </w:rPr>
              <w:t>90%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98</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98</w:t>
            </w:r>
            <w:r>
              <w:rPr>
                <w:rFonts w:ascii="微软雅黑" w:eastAsia="微软雅黑" w:hAnsi="微软雅黑" w:cs="微软雅黑" w:hint="eastAsia"/>
                <w:color w:val="000000"/>
                <w:sz w:val="18"/>
              </w:rPr>
              <w:t>分，自评等次为：优。检察手机移动客户端应用平台运维费，移动</w:t>
            </w:r>
            <w:r>
              <w:rPr>
                <w:rFonts w:ascii="微软雅黑" w:eastAsia="微软雅黑" w:hAnsi="微软雅黑" w:cs="微软雅黑" w:hint="eastAsia"/>
                <w:color w:val="000000"/>
                <w:sz w:val="18"/>
              </w:rPr>
              <w:t>OA</w:t>
            </w:r>
            <w:r>
              <w:rPr>
                <w:rFonts w:ascii="微软雅黑" w:eastAsia="微软雅黑" w:hAnsi="微软雅黑" w:cs="微软雅黑" w:hint="eastAsia"/>
                <w:color w:val="000000"/>
                <w:sz w:val="18"/>
              </w:rPr>
              <w:t>办公内容包含通知通告、工作任务安排、案件评审、出差请假申请、用车申请、用餐申请等，需适时更新终端系统，根据工作需要及时完成系统。实时随处发布查收检察动态，实现移动办公系统，方便快速高效完成日常工作</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本项目存在预算目标绩效编制不够完善的问题</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加强预算绩效管理，增强预算约束力，做好预算项目支出绩效目标及各项绩效指标的细化、量化工作</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项目负责人：杨光辉</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检察网络租赁费</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检察电子政务网、内网及电子政务外网光纤租赁费等，传输网络达到全覆盖，并及时处理事故情况。</w:t>
            </w: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确保检察专网、互联网、电子政务内外网畅通，保障办案办公业务正常运行</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项目立项符合最高检相关政策和发展规划及本部门职责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项目申请、设立严格按照市财政相关规定执行</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项目设所绩效目标包含数量、成本、质量、时效、满意度、效益指标</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项目所设定目标与本项目相符，且可比可测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项目预算编制与项目内容相符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项目预算资金部分有测算依据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项目实施单位的财务和业务管理制度健全</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项目资金使用符合财务管理制度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每月租赁费用，主要包括人工费、服务费及设备租赁、光纤租赁费等</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15</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15</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确保检察专网、互联网、电子政务内外网畅通，保障办案办公业务正常运行。</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通过网络租赁，合理保障检察业务工作顺利开展，让检察人员满意度达到</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以上</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分，自评等次为：优。确保检察专网、互联网、电子政务内外网畅通，保障办案办公业务正常运行，通过网络租赁，合理保障检察业务工作顺利开展，让检察人员满意度</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项目负责人：杨光辉</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lastRenderedPageBreak/>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检察院业务费</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214.00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214.00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214.00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214.00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214.00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214.00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对于危害国家安全、危害公共安全、侵犯公民人身权利民主权利和其他重大犯罪案件实行检察权；对于公安机关侦查的案件进行审查，决定是否逮捕、起诉或者不起诉；对于刑事案件提起公诉；对于公安机关、人民法院和监狱、看守所等机关活动是否合法、进行监督等。检察办案业务保障经费，</w:t>
            </w:r>
            <w:r>
              <w:rPr>
                <w:rFonts w:ascii="微软雅黑" w:eastAsia="微软雅黑" w:hAnsi="微软雅黑" w:cs="微软雅黑" w:hint="eastAsia"/>
                <w:color w:val="000000"/>
                <w:sz w:val="18"/>
              </w:rPr>
              <w:t>107</w:t>
            </w:r>
            <w:r>
              <w:rPr>
                <w:rFonts w:ascii="微软雅黑" w:eastAsia="微软雅黑" w:hAnsi="微软雅黑" w:cs="微软雅黑" w:hint="eastAsia"/>
                <w:color w:val="000000"/>
                <w:sz w:val="18"/>
              </w:rPr>
              <w:t>人，</w:t>
            </w:r>
            <w:r>
              <w:rPr>
                <w:rFonts w:ascii="微软雅黑" w:eastAsia="微软雅黑" w:hAnsi="微软雅黑" w:cs="微软雅黑" w:hint="eastAsia"/>
                <w:color w:val="000000"/>
                <w:sz w:val="18"/>
              </w:rPr>
              <w:t>2</w:t>
            </w:r>
            <w:r>
              <w:rPr>
                <w:rFonts w:ascii="微软雅黑" w:eastAsia="微软雅黑" w:hAnsi="微软雅黑" w:cs="微软雅黑" w:hint="eastAsia"/>
                <w:color w:val="000000"/>
                <w:sz w:val="18"/>
              </w:rPr>
              <w:t>万元</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人，</w:t>
            </w:r>
            <w:r>
              <w:rPr>
                <w:rFonts w:ascii="微软雅黑" w:eastAsia="微软雅黑" w:hAnsi="微软雅黑" w:cs="微软雅黑" w:hint="eastAsia"/>
                <w:color w:val="000000"/>
                <w:sz w:val="18"/>
              </w:rPr>
              <w:t>214</w:t>
            </w:r>
            <w:r>
              <w:rPr>
                <w:rFonts w:ascii="微软雅黑" w:eastAsia="微软雅黑" w:hAnsi="微软雅黑" w:cs="微软雅黑" w:hint="eastAsia"/>
                <w:color w:val="000000"/>
                <w:sz w:val="18"/>
              </w:rPr>
              <w:t>万元。</w:t>
            </w: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对于危害国家安全、危害公共安全、侵犯公民人身权利民主权利和其他重大犯罪案件实行检察权；对于公安机关侦查的案件进行审查，决定是否逮捕、起诉或者不起诉；对于刑事案件提起公诉；对于公安机关、人民法院和监狱、看守所等机关活动是否合法、进行监督等。</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项目立项符合最高检相关政策和发展规划及本部门职责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项目申请、设立严格按照市财政相关规定执行</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项目设所绩效目标包含数量、成本、质量、时效、满意度、效益指标</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项目所设定目标与本项目相符，且可比可测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项目预算编制与项目内容相符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项目预算资金部分有测算依据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按照检察业务装备开支范围和固定资产管理办法实施</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按照检察业务装备开支范围和固定资产管理办法实施和相关财务规定报销</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本年度财务监督检查无违规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预计办理相关案件上千余件</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主要保障办案业务基本运转</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980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因为案件数量下降</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依照法律公正行使检察权、维护国家的稳定统一，维护社会秩序、工作秩序、人民群众生活秩序，保护国家财产、保护人民财产、保护公民人身权利、民主权利。</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将办案与服务发展相结合，深入排查危害国家社会群众风险，为民排忧解难，不断提升检察工作群众满意度达到</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以上</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89</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99</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99</w:t>
            </w:r>
            <w:r>
              <w:rPr>
                <w:rFonts w:ascii="微软雅黑" w:eastAsia="微软雅黑" w:hAnsi="微软雅黑" w:cs="微软雅黑" w:hint="eastAsia"/>
                <w:color w:val="000000"/>
                <w:sz w:val="18"/>
              </w:rPr>
              <w:t>分，自评等次为：优。对于危害国家安全、危害公共安全、侵犯公民人身权利民主权利和其他重大犯罪案件实行检察权；对于公安机关侦查的案件进行审查，决定是否逮捕、起诉或者不起诉；对于刑事案件提起公诉；对于公安机关、人民法院和监狱、看守所等机关活动是否合法、进行监督等。</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自评过程中发现目标绩效中案件数量与实际数量存在偏差，导致绩效目标案件数量未完成</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加强与案管部门沟通，确保案件数量目标科学、合理、准确</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项目负责人：颜蓉</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民事行政检察专项经费</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25.00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25.00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25.00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25.00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人民检察院组织法、刑诉法修改后，切实履行检察监督职能，加强对诉讼结果、执行活动和程序的监督。加大对行政机关执法活动进行监督，自</w:t>
            </w:r>
            <w:r>
              <w:rPr>
                <w:rFonts w:ascii="微软雅黑" w:eastAsia="微软雅黑" w:hAnsi="微软雅黑" w:cs="微软雅黑" w:hint="eastAsia"/>
                <w:color w:val="000000"/>
                <w:sz w:val="18"/>
              </w:rPr>
              <w:t>2019</w:t>
            </w:r>
            <w:r>
              <w:rPr>
                <w:rFonts w:ascii="微软雅黑" w:eastAsia="微软雅黑" w:hAnsi="微软雅黑" w:cs="微软雅黑" w:hint="eastAsia"/>
                <w:color w:val="000000"/>
                <w:sz w:val="18"/>
              </w:rPr>
              <w:t>年随着检察职能范围的变化，民事行政检察监督力度将加大，对涉嫌假诉讼或深层次违法问题案件办案数量将大幅增加，加强了对服务和保障民营经济发展案件办案力度。保障了民营经济的稳定发展。</w:t>
            </w: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人民检察院组织法、刑诉法修改后，切实履行检察监督职能，加强对诉讼结果、执行活动和程序的监督。加大对行政机关执法活动进行监督，自</w:t>
            </w:r>
            <w:r>
              <w:rPr>
                <w:rFonts w:ascii="微软雅黑" w:eastAsia="微软雅黑" w:hAnsi="微软雅黑" w:cs="微软雅黑" w:hint="eastAsia"/>
                <w:color w:val="000000"/>
                <w:sz w:val="18"/>
              </w:rPr>
              <w:t>2019</w:t>
            </w:r>
            <w:r>
              <w:rPr>
                <w:rFonts w:ascii="微软雅黑" w:eastAsia="微软雅黑" w:hAnsi="微软雅黑" w:cs="微软雅黑" w:hint="eastAsia"/>
                <w:color w:val="000000"/>
                <w:sz w:val="18"/>
              </w:rPr>
              <w:t>年随着检察职能范围的变化，民事行政检察监督力度将加大，对涉嫌假诉讼</w:t>
            </w:r>
            <w:r>
              <w:rPr>
                <w:rFonts w:ascii="微软雅黑" w:eastAsia="微软雅黑" w:hAnsi="微软雅黑" w:cs="微软雅黑" w:hint="eastAsia"/>
                <w:color w:val="000000"/>
                <w:sz w:val="18"/>
              </w:rPr>
              <w:t>或深层次违法问题案件办案数量将大幅增加，加强了对服务和保障民营经济发展案件办案力度。保障了民营经济的稳定发展。</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项目立项符合最高检相关政策和发展规划及本部门职责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项目申请、设立严格按照市财政相关规定执行</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项目设所绩效目标包含数量、</w:t>
            </w:r>
            <w:r>
              <w:rPr>
                <w:rFonts w:ascii="微软雅黑" w:eastAsia="微软雅黑" w:hAnsi="微软雅黑" w:cs="微软雅黑" w:hint="eastAsia"/>
                <w:color w:val="000000"/>
                <w:sz w:val="18"/>
              </w:rPr>
              <w:lastRenderedPageBreak/>
              <w:t>成本、质量、时效、满意度、效益指标</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项目所设定目标与本项目相符，且可比可测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项目预算编制与项目内容相符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项目预算资金部分有测算依据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项目实施单位的财务和业务管理制度健全</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项目资金使用符合财务管理制度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2021</w:t>
            </w:r>
            <w:r>
              <w:rPr>
                <w:rFonts w:ascii="微软雅黑" w:eastAsia="微软雅黑" w:hAnsi="微软雅黑" w:cs="微软雅黑" w:hint="eastAsia"/>
                <w:color w:val="000000"/>
                <w:sz w:val="18"/>
              </w:rPr>
              <w:t>年预计办理案件</w:t>
            </w:r>
            <w:r>
              <w:rPr>
                <w:rFonts w:ascii="微软雅黑" w:eastAsia="微软雅黑" w:hAnsi="微软雅黑" w:cs="微软雅黑" w:hint="eastAsia"/>
                <w:color w:val="000000"/>
                <w:sz w:val="18"/>
              </w:rPr>
              <w:t>500</w:t>
            </w:r>
            <w:r>
              <w:rPr>
                <w:rFonts w:ascii="微软雅黑" w:eastAsia="微软雅黑" w:hAnsi="微软雅黑" w:cs="微软雅黑" w:hint="eastAsia"/>
                <w:color w:val="000000"/>
                <w:sz w:val="18"/>
              </w:rPr>
              <w:t>余件</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在原有办案基础上，根据诉讼法修改，加大行政机关执法活动进行监督，化解社会矛盾，保障合理执法。</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切实履行检察监督职能，加强对诉讼结果、执行活动和程序的监督，切实有效保障国家、人民的合法权益，满意度达到</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以上</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自评等次为：优。在原有办案基础上，根据诉讼法修改，加大行政机关执法活动进行监督，化解社会矛盾，保障合理执法，切实履行检察监督职能，加强对诉讼结果、执行活动和程序的监督，切实有效保障国家、人民的合法权益，人民群众满意度</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项目负责人：兰岚</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特定转移支付</w:t>
            </w:r>
            <w:r>
              <w:rPr>
                <w:rFonts w:ascii="微软雅黑" w:eastAsia="微软雅黑" w:hAnsi="微软雅黑" w:cs="微软雅黑" w:hint="eastAsia"/>
                <w:color w:val="000000"/>
                <w:sz w:val="18"/>
              </w:rPr>
              <w:t>Z</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513.00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317.00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0.61</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6.17</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预算执行率较低原因：预算执行率未</w:t>
            </w:r>
            <w:r>
              <w:rPr>
                <w:rFonts w:ascii="微软雅黑" w:eastAsia="微软雅黑" w:hAnsi="微软雅黑" w:cs="微软雅黑" w:hint="eastAsia"/>
                <w:color w:val="000000"/>
                <w:sz w:val="18"/>
              </w:rPr>
              <w:t>61%</w:t>
            </w:r>
            <w:r>
              <w:rPr>
                <w:rFonts w:ascii="微软雅黑" w:eastAsia="微软雅黑" w:hAnsi="微软雅黑" w:cs="微软雅黑" w:hint="eastAsia"/>
                <w:color w:val="000000"/>
                <w:sz w:val="18"/>
              </w:rPr>
              <w:t>，未达到预算执行率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，因为中央转移资金的装备费每年年底报送采购计划，所以采购要到第二年才能执行完成。；</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原因：因中央转移支付资金为上级补助资金，每年年中分两次进行追加预算。</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513.00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317.00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0.61</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中央转移支付装备费和办案费，用于办理案件的差旅费、邮电费，更新办案设备和车辆等</w:t>
            </w: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中央转移支付装备费和办案费，用于检察机关办案开支，更新办案设备和车辆等。</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项目立项符合最高检相关政策和发展规划及本部门职责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项目申请、设立严格按照市财政相关规定执行</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项目设所绩效目标包含数量、成本、质量、时效、满意度、</w:t>
            </w:r>
            <w:r>
              <w:rPr>
                <w:rFonts w:ascii="微软雅黑" w:eastAsia="微软雅黑" w:hAnsi="微软雅黑" w:cs="微软雅黑" w:hint="eastAsia"/>
                <w:color w:val="000000"/>
                <w:sz w:val="18"/>
              </w:rPr>
              <w:lastRenderedPageBreak/>
              <w:t>效益指标</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项目所设定目标与本项目相符，且可比可测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项目预算编制与项目内容相符，但资金成本与实际执行成本有偏差</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项目预算资金部分有测算依据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按照检察业务装备开支范围和固定资产管理办法实施</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按照检察业务装备开支范围和固定资产管理办法实施和相关财务规定报销</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本项目财务监督检查中无违规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办理案件成本</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办案案件成本为</w:t>
            </w:r>
            <w:r>
              <w:rPr>
                <w:rFonts w:ascii="微软雅黑" w:eastAsia="微软雅黑" w:hAnsi="微软雅黑" w:cs="微软雅黑" w:hint="eastAsia"/>
                <w:color w:val="000000"/>
                <w:sz w:val="18"/>
              </w:rPr>
              <w:t>408</w:t>
            </w:r>
            <w:r>
              <w:rPr>
                <w:rFonts w:ascii="微软雅黑" w:eastAsia="微软雅黑" w:hAnsi="微软雅黑" w:cs="微软雅黑" w:hint="eastAsia"/>
                <w:color w:val="000000"/>
                <w:sz w:val="18"/>
              </w:rPr>
              <w:t>万元</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317</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27.00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17.00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因为中央转移资金的装备费每年年底报送采购计划，所以采购要到第二年才能执行完成</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办理案件数量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&lt;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全年办理案件数量约</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件</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个</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980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36.00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办案时间</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案件办理时间</w:t>
            </w:r>
            <w:r>
              <w:rPr>
                <w:rFonts w:ascii="微软雅黑" w:eastAsia="微软雅黑" w:hAnsi="微软雅黑" w:cs="微软雅黑" w:hint="eastAsia"/>
                <w:color w:val="000000"/>
                <w:sz w:val="18"/>
              </w:rPr>
              <w:t>2022</w:t>
            </w:r>
            <w:r>
              <w:rPr>
                <w:rFonts w:ascii="微软雅黑" w:eastAsia="微软雅黑" w:hAnsi="微软雅黑" w:cs="微软雅黑" w:hint="eastAsia"/>
                <w:color w:val="000000"/>
                <w:sz w:val="18"/>
              </w:rPr>
              <w:t>年</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2022</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27.00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27.00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80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分，自评等次为：优。市检察院全年办案数量</w:t>
            </w:r>
            <w:r>
              <w:rPr>
                <w:rFonts w:ascii="微软雅黑" w:eastAsia="微软雅黑" w:hAnsi="微软雅黑" w:cs="微软雅黑" w:hint="eastAsia"/>
                <w:color w:val="000000"/>
                <w:sz w:val="18"/>
              </w:rPr>
              <w:t>980</w:t>
            </w:r>
            <w:r>
              <w:rPr>
                <w:rFonts w:ascii="微软雅黑" w:eastAsia="微软雅黑" w:hAnsi="微软雅黑" w:cs="微软雅黑" w:hint="eastAsia"/>
                <w:color w:val="000000"/>
                <w:sz w:val="18"/>
              </w:rPr>
              <w:t>件，中央政法转移支付资金保障检察院案件办理经费，包括办案差旅费、办案培训费、办案耗材、办案设备等。</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由于办案设备采购要年底上报省检察院审批，所以在办案设备采购资金使用上当年未实现支付。</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下一年提前跟省检察院沟通，提早报备，提前完成办案设备采购，实现支付，提高执行率。</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项目负责人：颜蓉</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特情费</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28.00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28.00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28.00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28.00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28.00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28.00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在重大、复杂案件中启用特情人员，开展相关特情工作。主要包括特情人员生活补助费、执行特殊勤务必须开支的招待费、交通费、交际费、补偿费、误工劳务费、住宿费等；特情联络场所的租赁费及活动费等。为办案侦查工作提供巨大成效，保障案件快速有效侦破。</w:t>
            </w: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在重大、复杂案件中启用特情人员，开展相关特情工作。主要包括特情人员生活补助费、执行特殊勤务必须开支的招待费、交通费、交际费、补偿费、误工劳务费、住宿费等；特情联络场所的租赁费及活动费等。为办案侦查工作提供巨大成效，保障案件快速有效侦破。</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项目立项符合最高检相关政策和发展规划及本部门职责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项目申请、设立严格按照市财政相关规定执行</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项目设所绩效目标包含数量、成本、质量、时效、满意度、效益指标</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项目所设定目标与本项目相符，且可比可测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项目预算编制与项目内容相符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项目预算资金部分有测算依据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项目实施单位的财务和业务管理制度健全</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项目资金使用符合财务管理制度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2021</w:t>
            </w:r>
            <w:r>
              <w:rPr>
                <w:rFonts w:ascii="微软雅黑" w:eastAsia="微软雅黑" w:hAnsi="微软雅黑" w:cs="微软雅黑" w:hint="eastAsia"/>
                <w:color w:val="000000"/>
                <w:sz w:val="18"/>
              </w:rPr>
              <w:t>年预计办理案件</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余件，主要开支在特情人员生活补助费约</w:t>
            </w:r>
            <w:r>
              <w:rPr>
                <w:rFonts w:ascii="微软雅黑" w:eastAsia="微软雅黑" w:hAnsi="微软雅黑" w:cs="微软雅黑" w:hint="eastAsia"/>
                <w:color w:val="000000"/>
                <w:sz w:val="18"/>
              </w:rPr>
              <w:t>5</w:t>
            </w:r>
            <w:r>
              <w:rPr>
                <w:rFonts w:ascii="微软雅黑" w:eastAsia="微软雅黑" w:hAnsi="微软雅黑" w:cs="微软雅黑" w:hint="eastAsia"/>
                <w:color w:val="000000"/>
                <w:sz w:val="18"/>
              </w:rPr>
              <w:t>万元，租赁费、交通费、住宿费等约</w:t>
            </w:r>
            <w:r>
              <w:rPr>
                <w:rFonts w:ascii="微软雅黑" w:eastAsia="微软雅黑" w:hAnsi="微软雅黑" w:cs="微软雅黑" w:hint="eastAsia"/>
                <w:color w:val="000000"/>
                <w:sz w:val="18"/>
              </w:rPr>
              <w:t>15</w:t>
            </w:r>
            <w:r>
              <w:rPr>
                <w:rFonts w:ascii="微软雅黑" w:eastAsia="微软雅黑" w:hAnsi="微软雅黑" w:cs="微软雅黑" w:hint="eastAsia"/>
                <w:color w:val="000000"/>
                <w:sz w:val="18"/>
              </w:rPr>
              <w:t>万元，误工费、劳务费、办案线索等费用约</w:t>
            </w:r>
            <w:r>
              <w:rPr>
                <w:rFonts w:ascii="微软雅黑" w:eastAsia="微软雅黑" w:hAnsi="微软雅黑" w:cs="微软雅黑" w:hint="eastAsia"/>
                <w:color w:val="000000"/>
                <w:sz w:val="18"/>
              </w:rPr>
              <w:t>8</w:t>
            </w:r>
            <w:r>
              <w:rPr>
                <w:rFonts w:ascii="微软雅黑" w:eastAsia="微软雅黑" w:hAnsi="微软雅黑" w:cs="微软雅黑" w:hint="eastAsia"/>
                <w:color w:val="000000"/>
                <w:sz w:val="18"/>
              </w:rPr>
              <w:t>万元</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件</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人</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确保自行侦查案件中取证及时、深挖犯罪线索，确保案件办理的高效性、深入性。</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件</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人</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办案满意度</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件</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人</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分，自评等次为：优。确保自行侦查案件中取证及时、深挖犯罪线索，确保案件办理的高效性、深入性。</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项目负责人：唐安全、陈洪刚、林彧、杨跃</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特约检察员</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以人民检察院名义专门邀请特约检察员参与案件查办研究行使检察权的兼职工作人员，需具备一定的法律或与检察工作相关的专业知识和特长，邀请特约检察员参与案件研究、座谈、调研、巡视、检察等</w:t>
            </w:r>
            <w:r>
              <w:rPr>
                <w:rFonts w:ascii="微软雅黑" w:eastAsia="微软雅黑" w:hAnsi="微软雅黑" w:cs="微软雅黑" w:hint="eastAsia"/>
                <w:color w:val="000000"/>
                <w:sz w:val="18"/>
              </w:rPr>
              <w:t>.</w:t>
            </w: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以人民检察院名义专门邀请特约检察员参与案件查办研究行使检察权的兼职工作人员，需具备一定的法律或与检察工作相关的专业知识和特长，邀请特约检察员参与案件研究、座谈、调研、巡视、检察等</w:t>
            </w:r>
            <w:r>
              <w:rPr>
                <w:rFonts w:ascii="微软雅黑" w:eastAsia="微软雅黑" w:hAnsi="微软雅黑" w:cs="微软雅黑" w:hint="eastAsia"/>
                <w:color w:val="000000"/>
                <w:sz w:val="18"/>
              </w:rPr>
              <w:t>.</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项目立项符合最高检相关政策和发展规划及本部门职责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项目申请、设立严格按照市财</w:t>
            </w:r>
            <w:r>
              <w:rPr>
                <w:rFonts w:ascii="微软雅黑" w:eastAsia="微软雅黑" w:hAnsi="微软雅黑" w:cs="微软雅黑" w:hint="eastAsia"/>
                <w:color w:val="000000"/>
                <w:sz w:val="18"/>
              </w:rPr>
              <w:lastRenderedPageBreak/>
              <w:t>政相关规定执行</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项目设所绩效目标包含数量、成本、质量、时效、满意度、效益指标</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项目所设定目标与本项目相符，且可比可测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项目预算编制与项目内容相符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项目预算资金部分有测算依据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项目资金使用符合相关财务管理制度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项目资金使用符合相关财务管理制度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本项目财务监督检查中无违规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98.00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预计邀请开展工作</w:t>
            </w:r>
            <w:r>
              <w:rPr>
                <w:rFonts w:ascii="微软雅黑" w:eastAsia="微软雅黑" w:hAnsi="微软雅黑" w:cs="微软雅黑" w:hint="eastAsia"/>
                <w:color w:val="000000"/>
                <w:sz w:val="18"/>
              </w:rPr>
              <w:t>50</w:t>
            </w:r>
            <w:r>
              <w:rPr>
                <w:rFonts w:ascii="微软雅黑" w:eastAsia="微软雅黑" w:hAnsi="微软雅黑" w:cs="微软雅黑" w:hint="eastAsia"/>
                <w:color w:val="000000"/>
                <w:sz w:val="18"/>
              </w:rPr>
              <w:t>次，主要开支在参与案件调查所需交通费约</w:t>
            </w:r>
            <w:r>
              <w:rPr>
                <w:rFonts w:ascii="微软雅黑" w:eastAsia="微软雅黑" w:hAnsi="微软雅黑" w:cs="微软雅黑" w:hint="eastAsia"/>
                <w:color w:val="000000"/>
                <w:sz w:val="18"/>
              </w:rPr>
              <w:t>1.5</w:t>
            </w:r>
            <w:r>
              <w:rPr>
                <w:rFonts w:ascii="微软雅黑" w:eastAsia="微软雅黑" w:hAnsi="微软雅黑" w:cs="微软雅黑" w:hint="eastAsia"/>
                <w:color w:val="000000"/>
                <w:sz w:val="18"/>
              </w:rPr>
              <w:t>万元、住宿约</w:t>
            </w:r>
            <w:r>
              <w:rPr>
                <w:rFonts w:ascii="微软雅黑" w:eastAsia="微软雅黑" w:hAnsi="微软雅黑" w:cs="微软雅黑" w:hint="eastAsia"/>
                <w:color w:val="000000"/>
                <w:sz w:val="18"/>
              </w:rPr>
              <w:t>1.5</w:t>
            </w:r>
            <w:r>
              <w:rPr>
                <w:rFonts w:ascii="微软雅黑" w:eastAsia="微软雅黑" w:hAnsi="微软雅黑" w:cs="微软雅黑" w:hint="eastAsia"/>
                <w:color w:val="000000"/>
                <w:sz w:val="18"/>
              </w:rPr>
              <w:t>万元、伙食补助费约</w:t>
            </w:r>
            <w:r>
              <w:rPr>
                <w:rFonts w:ascii="微软雅黑" w:eastAsia="微软雅黑" w:hAnsi="微软雅黑" w:cs="微软雅黑" w:hint="eastAsia"/>
                <w:color w:val="000000"/>
                <w:sz w:val="18"/>
              </w:rPr>
              <w:t>2</w:t>
            </w:r>
            <w:r>
              <w:rPr>
                <w:rFonts w:ascii="微软雅黑" w:eastAsia="微软雅黑" w:hAnsi="微软雅黑" w:cs="微软雅黑" w:hint="eastAsia"/>
                <w:color w:val="000000"/>
                <w:sz w:val="18"/>
              </w:rPr>
              <w:t>万元等</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50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场次</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50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保障社会各界对检察机关司法办案和队伍建设的民主监督，进一步提升检察机关司法公信力和社会满意度。</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场次</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严格按照法律监督职能合法合规办理案件，邀请特约检察员参与办案时，满意度达到</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以上</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场次</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99</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99</w:t>
            </w:r>
            <w:r>
              <w:rPr>
                <w:rFonts w:ascii="微软雅黑" w:eastAsia="微软雅黑" w:hAnsi="微软雅黑" w:cs="微软雅黑" w:hint="eastAsia"/>
                <w:color w:val="000000"/>
                <w:sz w:val="18"/>
              </w:rPr>
              <w:t>分，自评等次为：优。关于转发《最高人民检察院特约检察员工作规定》的通知，邀请特约检察员参与案件研究、座谈、调研、巡视、检察等开展工作</w:t>
            </w:r>
            <w:r>
              <w:rPr>
                <w:rFonts w:ascii="微软雅黑" w:eastAsia="微软雅黑" w:hAnsi="微软雅黑" w:cs="微软雅黑" w:hint="eastAsia"/>
                <w:color w:val="000000"/>
                <w:sz w:val="18"/>
              </w:rPr>
              <w:t>50</w:t>
            </w:r>
            <w:r>
              <w:rPr>
                <w:rFonts w:ascii="微软雅黑" w:eastAsia="微软雅黑" w:hAnsi="微软雅黑" w:cs="微软雅黑" w:hint="eastAsia"/>
                <w:color w:val="000000"/>
                <w:sz w:val="18"/>
              </w:rPr>
              <w:t>次</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严格按照法律监督职能合法合规办理案件，邀请特约检察员参与办案时对检察工作满意度</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认真贯彻落实上级部门文件精神，实际工作与相关规定相结合，促进特约检察员制度有效实施</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项目负责人：办公室</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生态环境资源检察专项经费</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25.00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25.00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25.00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25.00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对生态环境资源进行法律监督，侦查该领域案件，保护生态环境资源。对涉嫌生态环境资源犯罪案件的批准和决定逮捕、批准和提请批准延长羁押期限，对涉及生态环境资源犯罪立案活动和侦查活动进行法律监督等。将持续严惩生态环境资源犯罪，随着犯罪手段的科技化，办案手段的复杂化，办案成本将大幅增加。</w:t>
            </w: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对生态环境资源进行法律监督，侦查该领域案件，保护生态环境资源。对涉嫌生态环境资源犯罪案件的批准和决定逮捕、批准和提请批准延长羁押期限，对涉及生态环境资源犯罪立案活动和侦查活动进行法律监督等。</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决策与过</w:t>
            </w:r>
            <w:r>
              <w:rPr>
                <w:rFonts w:ascii="微软雅黑" w:eastAsia="微软雅黑" w:hAnsi="微软雅黑" w:cs="微软雅黑" w:hint="eastAsia"/>
                <w:color w:val="000000"/>
                <w:sz w:val="18"/>
              </w:rPr>
              <w:lastRenderedPageBreak/>
              <w:t>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项目立项符合最高检相关政策和发展规划及本部门职责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项目申请、设立严格按照市财政相关规定执行</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项目设所绩效目标包含数量、满意度、效益指标</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项目所设定目标与本项目相符，且可比可测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项目预算编制与项目内容相符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项目预算资金部分有测算依据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项目实施单位的财务和业务管理制度健全</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项目资金使用符合财务管理制度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94.00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预计完成</w:t>
            </w:r>
            <w:r>
              <w:rPr>
                <w:rFonts w:ascii="微软雅黑" w:eastAsia="微软雅黑" w:hAnsi="微软雅黑" w:cs="微软雅黑" w:hint="eastAsia"/>
                <w:color w:val="000000"/>
                <w:sz w:val="18"/>
              </w:rPr>
              <w:t>50</w:t>
            </w:r>
            <w:r>
              <w:rPr>
                <w:rFonts w:ascii="微软雅黑" w:eastAsia="微软雅黑" w:hAnsi="微软雅黑" w:cs="微软雅黑" w:hint="eastAsia"/>
                <w:color w:val="000000"/>
                <w:sz w:val="18"/>
              </w:rPr>
              <w:t>余件</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50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50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重点保护生物多样性、生态安全保障、生态人文关怀等，严厉遏制生态环境资源犯罪，营造良好的生态环境，在打击和震慑犯罪的同时强化修复工作，留下绿水青山。</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重点保护生态环境资源，保护好我们共同的家园，为人民群众营造良好的生态环</w:t>
            </w:r>
            <w:r>
              <w:rPr>
                <w:rFonts w:ascii="微软雅黑" w:eastAsia="微软雅黑" w:hAnsi="微软雅黑" w:cs="微软雅黑" w:hint="eastAsia"/>
                <w:color w:val="000000"/>
                <w:sz w:val="18"/>
              </w:rPr>
              <w:lastRenderedPageBreak/>
              <w:t>境，让人民群众满意度达到</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以上</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98</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98</w:t>
            </w:r>
            <w:r>
              <w:rPr>
                <w:rFonts w:ascii="微软雅黑" w:eastAsia="微软雅黑" w:hAnsi="微软雅黑" w:cs="微软雅黑" w:hint="eastAsia"/>
                <w:color w:val="000000"/>
                <w:sz w:val="18"/>
              </w:rPr>
              <w:t>分，自评等次为：优。重点保护生物多样性、生态安全保障、生态人文关怀等，严厉遏制生态环境资源犯罪，营造良好的生态环境，在打击和震慑犯罪的同时强化修复工作，留下绿水青山，重点保护生态环境资源，保护好我们共同的家园，为人民群众营造良好的生态环境，让人民群众满意度</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预算项目支出绩效目标及各项绩效指标的不够细化</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做好预算项目支出绩效目标及各项绩效指标的细化、量化工作</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用好用活各类财政资金，提高财政资金的使用效益</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项目负责人：杨跃</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联合办案经费</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15.00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随着科学技术的不断更新发展，犯罪人员犯罪技术手段、方法更加的复杂化、信息化和智能化，尤其是高智商犯罪人员犯罪，在侦查过程中需要与许多相关专业部门联手，结合专业部门的专业技术知识支持联合办案，确定犯罪人员所犯罪行，保障社会的安定团结。</w:t>
            </w: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随着科学技术的不断更新发展，犯罪人员犯罪技术手段、方法更加的复杂化、信息化和智能化，尤其是高智商犯罪人员犯罪，在侦查过程中需要与许多相关专业部门联手，结合专业部门的专业技术知识支持联合办案，确定犯罪人员所</w:t>
            </w:r>
            <w:r>
              <w:rPr>
                <w:rFonts w:ascii="微软雅黑" w:eastAsia="微软雅黑" w:hAnsi="微软雅黑" w:cs="微软雅黑" w:hint="eastAsia"/>
                <w:color w:val="000000"/>
                <w:sz w:val="18"/>
              </w:rPr>
              <w:lastRenderedPageBreak/>
              <w:t>犯罪行，保障社会的安定团结。</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项目设立符合本单位职责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项目申请、设立严格按照财政部门相关流程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项目绩效目标设置符合正常水平和发展规律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项目绩效目标明确，内容具体，除效益指标外，均予以细化量化。</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项目预算支出内容与职责相匹配</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项目预算遵循勤俭办事、量力而为的原则，资金安排较为合理</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仅有保障项目实施的资金使用方面的管理制度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采取相关措施控制质量</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项目资金使用符合相关财务管理制度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经本部门检务督察部门抽查，未发现违规事项</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93.00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预计联合办案</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余件</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联合公安等执法机关以及行政机关相关部门对案件予以核实调查，依法从快从严办</w:t>
            </w:r>
            <w:r>
              <w:rPr>
                <w:rFonts w:ascii="微软雅黑" w:eastAsia="微软雅黑" w:hAnsi="微软雅黑" w:cs="微软雅黑" w:hint="eastAsia"/>
                <w:color w:val="000000"/>
                <w:sz w:val="18"/>
              </w:rPr>
              <w:lastRenderedPageBreak/>
              <w:t>理，促进案件成功办结。</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依法联合从快办案，及时有效惩治犯罪份子，让群众满意度达到</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以上</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98</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98</w:t>
            </w:r>
            <w:r>
              <w:rPr>
                <w:rFonts w:ascii="微软雅黑" w:eastAsia="微软雅黑" w:hAnsi="微软雅黑" w:cs="微软雅黑" w:hint="eastAsia"/>
                <w:color w:val="000000"/>
                <w:sz w:val="18"/>
              </w:rPr>
              <w:t>分，自评等次为：优。联合公安等执法机关以及行政机关相关部门对案件予以核实调查，依法从快从严办理，促进案件成功办结，依法联合从快办案，及时有效惩治犯罪份子，让人民群众满意度</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服务保障高质量发展的精准性和实效性有待加强，司法为民还需进一步做实；二是“四大检察”“十大业务”发展还不够全面充分协调，在能动履职、精准监督上还有差距</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聚焦更高水平平安绵阳建设，推动扫黑除恶常态化，全力维护社会安定。持续做优刑事检察、做强民事检察、做实行政检察、做好公益诉讼，力争监督一案治理一片，促进良法善治。</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项目负责人：唐安全、陈洪刚、林彧、杨跃</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转移支付结转</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74.28</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74.28</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29.28</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0.39</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3.94</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预算执行率较低原因：因中央转移资金中装备采购需每年年底到省检察院备案，所以设备采购周期较长；</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74.28</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74.28</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29.28</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0.39</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w:t>
            </w:r>
            <w:r>
              <w:rPr>
                <w:rFonts w:ascii="微软雅黑" w:eastAsia="微软雅黑" w:hAnsi="微软雅黑" w:cs="微软雅黑" w:hint="eastAsia"/>
                <w:color w:val="000000"/>
                <w:sz w:val="18"/>
              </w:rPr>
              <w:lastRenderedPageBreak/>
              <w:t>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A27F32">
            <w:pPr>
              <w:spacing w:before="40" w:after="40"/>
              <w:ind w:left="40" w:right="40"/>
              <w:jc w:val="left"/>
              <w:rPr>
                <w:rFonts w:ascii="微软雅黑" w:eastAsia="微软雅黑" w:hAnsi="微软雅黑" w:cs="微软雅黑"/>
                <w:color w:val="000000"/>
                <w:sz w:val="18"/>
              </w:rPr>
            </w:pP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结转的</w:t>
            </w:r>
            <w:r>
              <w:rPr>
                <w:rFonts w:ascii="微软雅黑" w:eastAsia="微软雅黑" w:hAnsi="微软雅黑" w:cs="微软雅黑" w:hint="eastAsia"/>
                <w:color w:val="000000"/>
                <w:sz w:val="18"/>
              </w:rPr>
              <w:t>2021</w:t>
            </w:r>
            <w:r>
              <w:rPr>
                <w:rFonts w:ascii="微软雅黑" w:eastAsia="微软雅黑" w:hAnsi="微软雅黑" w:cs="微软雅黑" w:hint="eastAsia"/>
                <w:color w:val="000000"/>
                <w:sz w:val="18"/>
              </w:rPr>
              <w:t>年中央转移支付装备资金，用于更新办案设备和车辆等</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项目立项符合最高检相关政策和发展规划及本部门职责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项目申请、设立严格按照市财政相关规定执行</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项目设所绩效目标包含数量、成本、质量、时效、满意度、效益指标</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项目所设定目标与本项目相符，且可比可测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较匹配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8.00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项目预算编制与项目内容相符，但资金成本与实际执行成本有偏差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项目预算资金部分有测算依据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按照中央转移资金开支范围和固定资产管理办法实施</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按照中央转移资金开支范围和固定资产管理办法实施</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本项目财务监督检查中无违规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98.00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购买设备成本</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购买设备成本</w:t>
            </w:r>
            <w:r>
              <w:rPr>
                <w:rFonts w:ascii="微软雅黑" w:eastAsia="微软雅黑" w:hAnsi="微软雅黑" w:cs="微软雅黑" w:hint="eastAsia"/>
                <w:color w:val="000000"/>
                <w:sz w:val="18"/>
              </w:rPr>
              <w:t>742806.00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元</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29.28</w:t>
            </w:r>
            <w:r>
              <w:rPr>
                <w:rFonts w:ascii="微软雅黑" w:eastAsia="微软雅黑" w:hAnsi="微软雅黑" w:cs="微软雅黑" w:hint="eastAsia"/>
                <w:color w:val="000000"/>
                <w:sz w:val="18"/>
              </w:rPr>
              <w:t>万元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27.00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因中央转移资金中装备采购需每年年底到省检察院备案，所以设备采购周期较长</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购买设备数量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购买设备数量一批</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批</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购买设备</w:t>
            </w:r>
            <w:r>
              <w:rPr>
                <w:rFonts w:ascii="微软雅黑" w:eastAsia="微软雅黑" w:hAnsi="微软雅黑" w:cs="微软雅黑" w:hint="eastAsia"/>
                <w:color w:val="000000"/>
                <w:sz w:val="18"/>
              </w:rPr>
              <w:t>1</w:t>
            </w:r>
            <w:r>
              <w:rPr>
                <w:rFonts w:ascii="微软雅黑" w:eastAsia="微软雅黑" w:hAnsi="微软雅黑" w:cs="微软雅黑" w:hint="eastAsia"/>
                <w:color w:val="000000"/>
                <w:sz w:val="18"/>
              </w:rPr>
              <w:t>批</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36.00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36</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购买装备实施时间</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购买装备时间</w:t>
            </w:r>
            <w:r>
              <w:rPr>
                <w:rFonts w:ascii="微软雅黑" w:eastAsia="微软雅黑" w:hAnsi="微软雅黑" w:cs="微软雅黑" w:hint="eastAsia"/>
                <w:color w:val="000000"/>
                <w:sz w:val="18"/>
              </w:rPr>
              <w:t>2022</w:t>
            </w:r>
            <w:r>
              <w:rPr>
                <w:rFonts w:ascii="微软雅黑" w:eastAsia="微软雅黑" w:hAnsi="微软雅黑" w:cs="微软雅黑" w:hint="eastAsia"/>
                <w:color w:val="000000"/>
                <w:sz w:val="18"/>
              </w:rPr>
              <w:t>年</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2022</w:t>
            </w:r>
            <w:r>
              <w:rPr>
                <w:rFonts w:ascii="微软雅黑" w:eastAsia="微软雅黑" w:hAnsi="微软雅黑" w:cs="微软雅黑" w:hint="eastAsia"/>
                <w:color w:val="000000"/>
                <w:sz w:val="18"/>
              </w:rPr>
              <w:t>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27.00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27.00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27</w:t>
            </w: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74</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83</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83</w:t>
            </w:r>
            <w:r>
              <w:rPr>
                <w:rFonts w:ascii="微软雅黑" w:eastAsia="微软雅黑" w:hAnsi="微软雅黑" w:cs="微软雅黑" w:hint="eastAsia"/>
                <w:color w:val="000000"/>
                <w:sz w:val="18"/>
              </w:rPr>
              <w:t>分，自评等次为：良。提升检察人员工作智能化水平，提高检察工作效率，提升管理决策水平，推动检察工作科学发展的更高形态</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本项目存在预算编制不够完善</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执行进度较为滞后的问题</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在今后的工作中</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我院将严格按照新《预算法》的要求，加强预算编制的科学性、合理性</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让预算编制更贴合实际，使项目预算与工作结合更加紧密。严格按照批复预算执行，并按照项目开展进度有计划申请资金及时支付。加强预算绩效管理，增强预算约束力，做好预算项目支出绩效目标及各项绩效指标的细化、量化工作</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用好用活各类财政资金，提高财政资金的使用效益</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项目负责人：张明利</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转移支付结转金（司法救助金</w:t>
            </w:r>
            <w:r>
              <w:rPr>
                <w:rFonts w:ascii="微软雅黑" w:eastAsia="微软雅黑" w:hAnsi="微软雅黑" w:cs="微软雅黑" w:hint="eastAsia"/>
                <w:color w:val="000000"/>
                <w:sz w:val="18"/>
              </w:rPr>
              <w:t>3</w:t>
            </w:r>
            <w:r>
              <w:rPr>
                <w:rFonts w:ascii="微软雅黑" w:eastAsia="微软雅黑" w:hAnsi="微软雅黑" w:cs="微软雅黑" w:hint="eastAsia"/>
                <w:color w:val="000000"/>
                <w:sz w:val="18"/>
              </w:rPr>
              <w:t>）</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A27F32">
            <w:pPr>
              <w:spacing w:before="40" w:after="40"/>
              <w:ind w:left="40" w:right="40"/>
              <w:jc w:val="left"/>
              <w:rPr>
                <w:rFonts w:ascii="微软雅黑" w:eastAsia="微软雅黑" w:hAnsi="微软雅黑" w:cs="微软雅黑"/>
                <w:color w:val="000000"/>
                <w:sz w:val="18"/>
              </w:rPr>
            </w:pP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根据《四川省检察机关国家司法救助工作细则》规定，对符合条件的人员进行司法救助</w:t>
            </w:r>
            <w:r>
              <w:rPr>
                <w:rFonts w:ascii="微软雅黑" w:eastAsia="微软雅黑" w:hAnsi="微软雅黑" w:cs="微软雅黑" w:hint="eastAsia"/>
                <w:color w:val="000000"/>
                <w:sz w:val="18"/>
              </w:rPr>
              <w:t>1</w:t>
            </w:r>
            <w:r>
              <w:rPr>
                <w:rFonts w:ascii="微软雅黑" w:eastAsia="微软雅黑" w:hAnsi="微软雅黑" w:cs="微软雅黑" w:hint="eastAsia"/>
                <w:color w:val="000000"/>
                <w:sz w:val="18"/>
              </w:rPr>
              <w:t>人，发放司法救助金</w:t>
            </w:r>
            <w:r>
              <w:rPr>
                <w:rFonts w:ascii="微软雅黑" w:eastAsia="微软雅黑" w:hAnsi="微软雅黑" w:cs="微软雅黑" w:hint="eastAsia"/>
                <w:color w:val="000000"/>
                <w:sz w:val="18"/>
              </w:rPr>
              <w:t>2</w:t>
            </w:r>
            <w:r>
              <w:rPr>
                <w:rFonts w:ascii="微软雅黑" w:eastAsia="微软雅黑" w:hAnsi="微软雅黑" w:cs="微软雅黑" w:hint="eastAsia"/>
                <w:color w:val="000000"/>
                <w:sz w:val="18"/>
              </w:rPr>
              <w:t>万元，完成解决其经济困难。</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项目立项符合最高检相关政策和发展规划及本部门职责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项目申请、设立严格按照市财政相关规定执行</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项目设所绩效目标包含数量、成本、质量、时效、满意度、效益指标</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项目所设定目标与本项目相符，且可比可测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项目预算编制与项目内容相符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项目预算资金部分有测算依据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根据《四川省检察机关国家司法救助工作细则》规定，对符合条件的人员进行司法救助，解决其经济困难</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根据《四川省检察机关国家司法救助工作细则》规定，对符合条件的人员进行司法救助，解决其经济困难</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本项目财务监督检查中无违规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司法救助成本</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司法救助成本</w:t>
            </w:r>
            <w:r>
              <w:rPr>
                <w:rFonts w:ascii="微软雅黑" w:eastAsia="微软雅黑" w:hAnsi="微软雅黑" w:cs="微软雅黑" w:hint="eastAsia"/>
                <w:color w:val="000000"/>
                <w:sz w:val="18"/>
              </w:rPr>
              <w:t>2</w:t>
            </w:r>
            <w:r>
              <w:rPr>
                <w:rFonts w:ascii="微软雅黑" w:eastAsia="微软雅黑" w:hAnsi="微软雅黑" w:cs="微软雅黑" w:hint="eastAsia"/>
                <w:color w:val="000000"/>
                <w:sz w:val="18"/>
              </w:rPr>
              <w:t>万元</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w:t>
            </w:r>
            <w:r>
              <w:rPr>
                <w:rFonts w:ascii="微软雅黑" w:eastAsia="微软雅黑" w:hAnsi="微软雅黑" w:cs="微软雅黑" w:hint="eastAsia"/>
                <w:color w:val="000000"/>
                <w:sz w:val="18"/>
              </w:rPr>
              <w:t>万元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27.00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27.00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司法救助人员数量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司法救助人员</w:t>
            </w:r>
            <w:r>
              <w:rPr>
                <w:rFonts w:ascii="微软雅黑" w:eastAsia="微软雅黑" w:hAnsi="微软雅黑" w:cs="微软雅黑" w:hint="eastAsia"/>
                <w:color w:val="000000"/>
                <w:sz w:val="18"/>
              </w:rPr>
              <w:t>1</w:t>
            </w:r>
            <w:r>
              <w:rPr>
                <w:rFonts w:ascii="微软雅黑" w:eastAsia="微软雅黑" w:hAnsi="微软雅黑" w:cs="微软雅黑" w:hint="eastAsia"/>
                <w:color w:val="000000"/>
                <w:sz w:val="18"/>
              </w:rPr>
              <w:t>名</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人</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w:t>
            </w:r>
            <w:r>
              <w:rPr>
                <w:rFonts w:ascii="微软雅黑" w:eastAsia="微软雅黑" w:hAnsi="微软雅黑" w:cs="微软雅黑" w:hint="eastAsia"/>
                <w:color w:val="000000"/>
                <w:sz w:val="18"/>
              </w:rPr>
              <w:t>人</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36.00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司法救助时间</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司法救助时间</w:t>
            </w:r>
            <w:r>
              <w:rPr>
                <w:rFonts w:ascii="微软雅黑" w:eastAsia="微软雅黑" w:hAnsi="微软雅黑" w:cs="微软雅黑" w:hint="eastAsia"/>
                <w:color w:val="000000"/>
                <w:sz w:val="18"/>
              </w:rPr>
              <w:lastRenderedPageBreak/>
              <w:t>2022</w:t>
            </w:r>
            <w:r>
              <w:rPr>
                <w:rFonts w:ascii="微软雅黑" w:eastAsia="微软雅黑" w:hAnsi="微软雅黑" w:cs="微软雅黑" w:hint="eastAsia"/>
                <w:color w:val="000000"/>
                <w:sz w:val="18"/>
              </w:rPr>
              <w:t>年</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2022</w:t>
            </w:r>
            <w:r>
              <w:rPr>
                <w:rFonts w:ascii="微软雅黑" w:eastAsia="微软雅黑" w:hAnsi="微软雅黑" w:cs="微软雅黑" w:hint="eastAsia"/>
                <w:color w:val="000000"/>
                <w:sz w:val="18"/>
              </w:rPr>
              <w:t>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27.00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27.00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分，自评等次为：优。根据《四川省检察机关国家司法救助工作细则》规定，对符合条件的人员进行司法救助</w:t>
            </w:r>
            <w:r>
              <w:rPr>
                <w:rFonts w:ascii="微软雅黑" w:eastAsia="微软雅黑" w:hAnsi="微软雅黑" w:cs="微软雅黑" w:hint="eastAsia"/>
                <w:color w:val="000000"/>
                <w:sz w:val="18"/>
              </w:rPr>
              <w:t>1</w:t>
            </w:r>
            <w:r>
              <w:rPr>
                <w:rFonts w:ascii="微软雅黑" w:eastAsia="微软雅黑" w:hAnsi="微软雅黑" w:cs="微软雅黑" w:hint="eastAsia"/>
                <w:color w:val="000000"/>
                <w:sz w:val="18"/>
              </w:rPr>
              <w:t>人，发放司法救助金</w:t>
            </w:r>
            <w:r>
              <w:rPr>
                <w:rFonts w:ascii="微软雅黑" w:eastAsia="微软雅黑" w:hAnsi="微软雅黑" w:cs="微软雅黑" w:hint="eastAsia"/>
                <w:color w:val="000000"/>
                <w:sz w:val="18"/>
              </w:rPr>
              <w:t>2</w:t>
            </w:r>
            <w:r>
              <w:rPr>
                <w:rFonts w:ascii="微软雅黑" w:eastAsia="微软雅黑" w:hAnsi="微软雅黑" w:cs="微软雅黑" w:hint="eastAsia"/>
                <w:color w:val="000000"/>
                <w:sz w:val="18"/>
              </w:rPr>
              <w:t>万元，解决其经济困难，</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项目负责人：王真珍</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青少年法治教育基地布展项目经费</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5.60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0.05</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预算执行率较低原因：预算执行率偏低，未达到</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，主要是因为项目推进过程比较长。；</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原因：该项目为认真落实习近平总书记关于青少年法治宣传教育的重要论述和切实提高青少年法治宣传教育的针对性和实践性，建设绵阳市人民检察院青少年法治教育基地布展项目。</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5.60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为充分发挥检察职能作用，认真落实习近平总书记关于青少年法治宣传教育的重要论述和切实提高青少年法治宣传教育的针对性和实践性，建设绵阳市人民检察院青少年法治教育基地布展项目。</w:t>
            </w: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为充分发挥检察职能作用，认真落实习近平总书记关于青少年法治宣传教育的重要论述和切实提高青少年法治宣传教育的针对性和实践性，建设绵阳市人民</w:t>
            </w:r>
            <w:r>
              <w:rPr>
                <w:rFonts w:ascii="微软雅黑" w:eastAsia="微软雅黑" w:hAnsi="微软雅黑" w:cs="微软雅黑" w:hint="eastAsia"/>
                <w:color w:val="000000"/>
                <w:sz w:val="18"/>
              </w:rPr>
              <w:lastRenderedPageBreak/>
              <w:t>检察院青少年法治教育基地布展项目。</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项目立项符合最高检相关政策和发展规划及本部门职责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项目申请、设立严格按照市财政相关规定执行</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项目设所绩效目标包含数量、成本、质量、时效、满意度、效益指标</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项目所设定目标与本项目相符，且可比可测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项目预算编制与项目内容相符，但资金成本与实际执行成本有偏差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项目预算资金部分有测算依据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按照开支范围和固定资产管理办法实施</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按照开支范围和固定资产管理办法实施和相关财务规定报销</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本项目财务监督检查中无违规</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成本指标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项目布展成本</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项目布展成本</w:t>
            </w:r>
            <w:r>
              <w:rPr>
                <w:rFonts w:ascii="微软雅黑" w:eastAsia="微软雅黑" w:hAnsi="微软雅黑" w:cs="微软雅黑" w:hint="eastAsia"/>
                <w:color w:val="000000"/>
                <w:sz w:val="18"/>
              </w:rPr>
              <w:t>1000</w:t>
            </w:r>
            <w:r>
              <w:rPr>
                <w:rFonts w:ascii="微软雅黑" w:eastAsia="微软雅黑" w:hAnsi="微软雅黑" w:cs="微软雅黑" w:hint="eastAsia"/>
                <w:color w:val="000000"/>
                <w:sz w:val="18"/>
              </w:rPr>
              <w:t>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万元</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27.00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0.16</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因为青少年法治基地建设前期准备中</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项目布展采购设备数量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青少年法治教育基地布展采购设备货物</w:t>
            </w:r>
            <w:r>
              <w:rPr>
                <w:rFonts w:ascii="微软雅黑" w:eastAsia="微软雅黑" w:hAnsi="微软雅黑" w:cs="微软雅黑" w:hint="eastAsia"/>
                <w:color w:val="000000"/>
                <w:sz w:val="18"/>
              </w:rPr>
              <w:t>1</w:t>
            </w:r>
            <w:r>
              <w:rPr>
                <w:rFonts w:ascii="微软雅黑" w:eastAsia="微软雅黑" w:hAnsi="微软雅黑" w:cs="微软雅黑" w:hint="eastAsia"/>
                <w:color w:val="000000"/>
                <w:sz w:val="18"/>
              </w:rPr>
              <w:lastRenderedPageBreak/>
              <w:t>批</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批</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36.00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时效指标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项目建设时间</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项目建设时间</w:t>
            </w:r>
            <w:r>
              <w:rPr>
                <w:rFonts w:ascii="微软雅黑" w:eastAsia="微软雅黑" w:hAnsi="微软雅黑" w:cs="微软雅黑" w:hint="eastAsia"/>
                <w:color w:val="000000"/>
                <w:sz w:val="18"/>
              </w:rPr>
              <w:t>2022</w:t>
            </w:r>
            <w:r>
              <w:rPr>
                <w:rFonts w:ascii="微软雅黑" w:eastAsia="微软雅黑" w:hAnsi="微软雅黑" w:cs="微软雅黑" w:hint="eastAsia"/>
                <w:color w:val="000000"/>
                <w:sz w:val="18"/>
              </w:rPr>
              <w:t>年</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2022</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27.00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27.00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63</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72</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72</w:t>
            </w:r>
            <w:r>
              <w:rPr>
                <w:rFonts w:ascii="微软雅黑" w:eastAsia="微软雅黑" w:hAnsi="微软雅黑" w:cs="微软雅黑" w:hint="eastAsia"/>
                <w:color w:val="000000"/>
                <w:sz w:val="18"/>
              </w:rPr>
              <w:t>分，自评等次为：中。为充分发挥检察职能作用，认真落实习近平总书记关于青少年法治宣传教育的重要论述和切实提高青少年法治宣传教育的针对性和实践性，建设绵阳市人民检察院青少年法治教育基地布展项目</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本项目存在预算编制不够完善</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执行进度较为滞后的问题</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在今后的工作中</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我院将严格按照新《预算法》的要求，加强预算编制的科学性、合理性</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让预算编制更贴合实际，使项目预算与工作结合更加紧密。严格按照批复预算执行，并按照项目开展进度有计划申请资金及时支付。加强预算绩效管理，增强预算约束力，做好预算项目支出绩效目标及各项绩效指标的细化、量化工作</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用好用活各类财政资金，提高财政资金的使用效益</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项目负责人：颜蓉</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r w:rsidR="00A27F32">
        <w:tblPrEx>
          <w:tblCellMar>
            <w:top w:w="0" w:type="dxa"/>
            <w:bottom w:w="0" w:type="dxa"/>
          </w:tblCellMar>
        </w:tblPrEx>
        <w:trPr>
          <w:trHeight w:val="907"/>
        </w:trPr>
        <w:tc>
          <w:tcPr>
            <w:tcW w:w="15915" w:type="dxa"/>
            <w:gridSpan w:val="11"/>
            <w:vAlign w:val="center"/>
          </w:tcPr>
          <w:p w:rsidR="00A27F32" w:rsidRDefault="005A0002">
            <w:pPr>
              <w:spacing w:before="40" w:after="40"/>
              <w:ind w:left="40" w:right="40"/>
              <w:jc w:val="center"/>
              <w:rPr>
                <w:rFonts w:ascii="黑体" w:eastAsia="黑体" w:hAnsi="黑体" w:cs="黑体"/>
                <w:b/>
                <w:color w:val="000000"/>
                <w:sz w:val="32"/>
              </w:rPr>
            </w:pPr>
            <w:r>
              <w:rPr>
                <w:rFonts w:ascii="黑体" w:eastAsia="黑体" w:hAnsi="黑体" w:cs="黑体" w:hint="eastAsia"/>
                <w:b/>
                <w:color w:val="000000"/>
                <w:sz w:val="32"/>
              </w:rPr>
              <w:t>部门预算项目支出绩效自评表（</w:t>
            </w:r>
            <w:r>
              <w:rPr>
                <w:rFonts w:ascii="黑体" w:eastAsia="黑体" w:hAnsi="黑体" w:cs="黑体" w:hint="eastAsia"/>
                <w:b/>
                <w:color w:val="000000"/>
                <w:sz w:val="32"/>
              </w:rPr>
              <w:t>2022</w:t>
            </w:r>
            <w:r>
              <w:rPr>
                <w:rFonts w:ascii="黑体" w:eastAsia="黑体" w:hAnsi="黑体" w:cs="黑体" w:hint="eastAsia"/>
                <w:b/>
                <w:color w:val="000000"/>
                <w:sz w:val="32"/>
              </w:rPr>
              <w:t>年度）</w:t>
            </w:r>
          </w:p>
        </w:tc>
      </w:tr>
      <w:tr w:rsidR="00A27F32">
        <w:tblPrEx>
          <w:tblCellMar>
            <w:top w:w="0" w:type="dxa"/>
            <w:bottom w:w="0" w:type="dxa"/>
          </w:tblCellMar>
        </w:tblPrEx>
        <w:trPr>
          <w:trHeight w:val="424"/>
        </w:trPr>
        <w:tc>
          <w:tcPr>
            <w:tcW w:w="9564" w:type="dxa"/>
            <w:gridSpan w:val="7"/>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单位</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盖章</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：绵阳市人民检察院</w:t>
            </w:r>
          </w:p>
        </w:tc>
        <w:tc>
          <w:tcPr>
            <w:tcW w:w="2154" w:type="dxa"/>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填报日期：</w:t>
            </w:r>
          </w:p>
        </w:tc>
        <w:tc>
          <w:tcPr>
            <w:tcW w:w="4196" w:type="dxa"/>
            <w:gridSpan w:val="3"/>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2023</w:t>
            </w:r>
            <w:r>
              <w:rPr>
                <w:rFonts w:ascii="微软雅黑" w:eastAsia="微软雅黑" w:hAnsi="微软雅黑" w:cs="微软雅黑" w:hint="eastAsia"/>
                <w:color w:val="000000"/>
                <w:sz w:val="18"/>
              </w:rPr>
              <w:t>年</w:t>
            </w:r>
            <w:r>
              <w:rPr>
                <w:rFonts w:ascii="微软雅黑" w:eastAsia="微软雅黑" w:hAnsi="微软雅黑" w:cs="微软雅黑" w:hint="eastAsia"/>
                <w:color w:val="000000"/>
                <w:sz w:val="18"/>
              </w:rPr>
              <w:t>7</w:t>
            </w:r>
            <w:r>
              <w:rPr>
                <w:rFonts w:ascii="微软雅黑" w:eastAsia="微软雅黑" w:hAnsi="微软雅黑" w:cs="微软雅黑" w:hint="eastAsia"/>
                <w:color w:val="000000"/>
                <w:sz w:val="18"/>
              </w:rPr>
              <w:t>月</w:t>
            </w:r>
            <w:r>
              <w:rPr>
                <w:rFonts w:ascii="微软雅黑" w:eastAsia="微软雅黑" w:hAnsi="微软雅黑" w:cs="微软雅黑" w:hint="eastAsia"/>
                <w:color w:val="000000"/>
                <w:sz w:val="18"/>
              </w:rPr>
              <w:t>18</w:t>
            </w:r>
            <w:r>
              <w:rPr>
                <w:rFonts w:ascii="微软雅黑" w:eastAsia="微软雅黑" w:hAnsi="微软雅黑" w:cs="微软雅黑" w:hint="eastAsia"/>
                <w:color w:val="000000"/>
                <w:sz w:val="18"/>
              </w:rPr>
              <w:t>日</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项目名称</w:t>
            </w:r>
          </w:p>
        </w:tc>
        <w:tc>
          <w:tcPr>
            <w:tcW w:w="12701" w:type="dxa"/>
            <w:gridSpan w:val="9"/>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驻监所经费</w:t>
            </w:r>
          </w:p>
        </w:tc>
      </w:tr>
      <w:tr w:rsidR="00A27F32">
        <w:tblPrEx>
          <w:tblCellMar>
            <w:top w:w="0" w:type="dxa"/>
            <w:bottom w:w="0" w:type="dxa"/>
          </w:tblCellMar>
        </w:tblPrEx>
        <w:trPr>
          <w:trHeight w:val="424"/>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主管部门及代码</w:t>
            </w:r>
          </w:p>
        </w:tc>
        <w:tc>
          <w:tcPr>
            <w:tcW w:w="6350"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201-</w:t>
            </w:r>
            <w:r>
              <w:rPr>
                <w:rFonts w:ascii="微软雅黑" w:eastAsia="微软雅黑" w:hAnsi="微软雅黑" w:cs="微软雅黑" w:hint="eastAsia"/>
                <w:color w:val="000000"/>
                <w:sz w:val="18"/>
              </w:rPr>
              <w:t>绵阳市人民检察院本级部门</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实施单位</w:t>
            </w:r>
          </w:p>
        </w:tc>
        <w:tc>
          <w:tcPr>
            <w:tcW w:w="4196"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绵阳市人民检察院</w:t>
            </w:r>
          </w:p>
        </w:tc>
      </w:tr>
      <w:tr w:rsidR="00A27F32">
        <w:tblPrEx>
          <w:tblCellMar>
            <w:top w:w="0" w:type="dxa"/>
            <w:bottom w:w="0" w:type="dxa"/>
          </w:tblCellMar>
        </w:tblPrEx>
        <w:trPr>
          <w:trHeight w:val="453"/>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项目资金使用情况（</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资金来源</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全年预算数</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调整后预算数</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全年执行数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自评得分</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年度资金总额（万元）</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3515" w:type="dxa"/>
            <w:gridSpan w:val="2"/>
            <w:vMerge w:val="restart"/>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预算执行率较低原因：；</w:t>
            </w:r>
            <w:r>
              <w:rPr>
                <w:rFonts w:ascii="微软雅黑" w:eastAsia="微软雅黑" w:hAnsi="微软雅黑" w:cs="微软雅黑" w:hint="eastAsia"/>
                <w:color w:val="000000"/>
                <w:sz w:val="18"/>
              </w:rPr>
              <w:t xml:space="preserve"> </w:t>
            </w:r>
            <w:r>
              <w:rPr>
                <w:rFonts w:ascii="微软雅黑" w:eastAsia="微软雅黑" w:hAnsi="微软雅黑" w:cs="微软雅黑" w:hint="eastAsia"/>
                <w:color w:val="000000"/>
                <w:sz w:val="18"/>
              </w:rPr>
              <w:t>预算调整</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调增</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调减</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原因：</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其中：中央、省补助</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市级财政资金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20.00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县级财政资金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53"/>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其他资金</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0.00</w:t>
            </w:r>
          </w:p>
        </w:tc>
        <w:tc>
          <w:tcPr>
            <w:tcW w:w="680"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3515" w:type="dxa"/>
            <w:gridSpan w:val="2"/>
            <w:vMerge/>
            <w:tcBorders>
              <w:top w:val="single" w:sz="8" w:space="0" w:color="000000"/>
              <w:left w:val="single" w:sz="8" w:space="0" w:color="000000"/>
              <w:bottom w:val="single" w:sz="8" w:space="0" w:color="000000"/>
              <w:right w:val="single" w:sz="8" w:space="0" w:color="000000"/>
            </w:tcBorders>
          </w:tcPr>
          <w:p w:rsidR="00A27F32" w:rsidRDefault="00A27F32">
            <w:pPr>
              <w:spacing w:line="1" w:lineRule="exact"/>
            </w:pP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年度总体</w:t>
            </w:r>
            <w:r>
              <w:rPr>
                <w:rFonts w:ascii="微软雅黑" w:eastAsia="微软雅黑" w:hAnsi="微软雅黑" w:cs="微软雅黑" w:hint="eastAsia"/>
                <w:color w:val="000000"/>
                <w:sz w:val="18"/>
              </w:rPr>
              <w:lastRenderedPageBreak/>
              <w:t>目标</w:t>
            </w:r>
          </w:p>
        </w:tc>
        <w:tc>
          <w:tcPr>
            <w:tcW w:w="8619"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预期目标</w:t>
            </w:r>
          </w:p>
        </w:tc>
        <w:tc>
          <w:tcPr>
            <w:tcW w:w="6350" w:type="dxa"/>
            <w:gridSpan w:val="4"/>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实际完成情况</w:t>
            </w:r>
          </w:p>
        </w:tc>
      </w:tr>
      <w:tr w:rsidR="00A27F32">
        <w:tblPrEx>
          <w:tblCellMar>
            <w:top w:w="0" w:type="dxa"/>
            <w:bottom w:w="0" w:type="dxa"/>
          </w:tblCellMar>
        </w:tblPrEx>
        <w:trPr>
          <w:trHeight w:val="680"/>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8619" w:type="dxa"/>
            <w:gridSpan w:val="6"/>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对绵阳市看守所进行检察监督，监督看守所监管活动、执行刑罚活动等。对看守所的监管活动是否合法实行监督；对在押犯罪嫌疑人、被告人羁押期限是否合法实行监督；对看守所代为执行刑罚的活动是否合法实行监督等。检察人员驻所通过日常巡视和加强信息化手段方式、及时掌握监管动态信息，有针对性地开展检察监督</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由于工作职责的改变，驻巡工作长达几个月时间，所以加大了经费开支，需增加预算。</w:t>
            </w:r>
          </w:p>
        </w:tc>
        <w:tc>
          <w:tcPr>
            <w:tcW w:w="6350" w:type="dxa"/>
            <w:gridSpan w:val="4"/>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对绵阳市看守所进行检察监督，监督看守所监管活动、执行刑罚活动等。对看守所的监管活动是否合法实行监督；对在押犯罪嫌疑人、被告人羁押期限是否合法实行监督；对看守所代为执行刑罚的活动是否合法实行监督等。检察人员驻所通过日常巡视和加强信息化手段方式、及时掌握监管动态信息，有针对性地开展检察监督</w:t>
            </w:r>
          </w:p>
        </w:tc>
      </w:tr>
      <w:tr w:rsidR="00A27F32">
        <w:tblPrEx>
          <w:tblCellMar>
            <w:top w:w="0" w:type="dxa"/>
            <w:bottom w:w="0" w:type="dxa"/>
          </w:tblCellMar>
        </w:tblPrEx>
        <w:trPr>
          <w:trHeight w:val="425"/>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决策与过程指标</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100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分值</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计算过程及得分依据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决策</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54</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依据充分性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充分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项目立项符合最高检相关政策和发展规划及本部门职责</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程序规范性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规范</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6</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6.00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项目申请、设立严格按照市财政相关规定执行</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目标设置</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绩效目标完整性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完整</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项目设所绩效目标包含数量、成本、质量、时效、满意度、效益指标</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绩效指标细化量化</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细化</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项目所设定目标与本项目相符，且可比可测</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资金预算</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预算编制匹配</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匹配</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项目预算编制与项目内容相符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资金分配合理性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合理</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9</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项目预算资金部分有测算依据</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过程</w:t>
            </w:r>
            <w:r>
              <w:rPr>
                <w:rFonts w:ascii="微软雅黑" w:eastAsia="微软雅黑" w:hAnsi="微软雅黑" w:cs="微软雅黑" w:hint="eastAsia"/>
                <w:color w:val="000000"/>
                <w:sz w:val="18"/>
              </w:rPr>
              <w:br/>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46</w:t>
            </w:r>
            <w:r>
              <w:rPr>
                <w:rFonts w:ascii="微软雅黑" w:eastAsia="微软雅黑" w:hAnsi="微软雅黑" w:cs="微软雅黑" w:hint="eastAsia"/>
                <w:color w:val="000000"/>
                <w:sz w:val="18"/>
              </w:rPr>
              <w:t>分）</w:t>
            </w:r>
          </w:p>
        </w:tc>
        <w:tc>
          <w:tcPr>
            <w:tcW w:w="1587"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项目管理制度健全性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健全</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项目实施单位的财务和业务管理制度健全</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项目质量可控性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可控</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资金使用合规性</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合规</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12</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12.00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项目资金使用符合相关的财务管理制度</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587"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财务监督检查</w:t>
            </w:r>
          </w:p>
        </w:tc>
        <w:tc>
          <w:tcPr>
            <w:tcW w:w="1814"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无问题</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11</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11.00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项目达到预期效果</w:t>
            </w:r>
          </w:p>
        </w:tc>
      </w:tr>
      <w:tr w:rsidR="00A27F32">
        <w:tblPrEx>
          <w:tblCellMar>
            <w:top w:w="0" w:type="dxa"/>
            <w:bottom w:w="0" w:type="dxa"/>
          </w:tblCellMar>
        </w:tblPrEx>
        <w:trPr>
          <w:trHeight w:val="425"/>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11454"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center"/>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3213" w:type="dxa"/>
            <w:gridSpan w:val="2"/>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一级指标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二级指标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三级指标</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指标性质</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指标值</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度量单位</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完成值</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权重</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得分</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未完成原因分析</w:t>
            </w:r>
          </w:p>
        </w:tc>
      </w:tr>
      <w:tr w:rsidR="00A27F32">
        <w:tblPrEx>
          <w:tblCellMar>
            <w:top w:w="0" w:type="dxa"/>
            <w:bottom w:w="0" w:type="dxa"/>
          </w:tblCellMar>
        </w:tblPrEx>
        <w:trPr>
          <w:trHeight w:val="424"/>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分）</w:t>
            </w: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产出指标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数量指标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预计办理相关案件</w:t>
            </w:r>
            <w:r>
              <w:rPr>
                <w:rFonts w:ascii="微软雅黑" w:eastAsia="微软雅黑" w:hAnsi="微软雅黑" w:cs="微软雅黑" w:hint="eastAsia"/>
                <w:color w:val="000000"/>
                <w:sz w:val="18"/>
              </w:rPr>
              <w:t>250</w:t>
            </w:r>
            <w:r>
              <w:rPr>
                <w:rFonts w:ascii="微软雅黑" w:eastAsia="微软雅黑" w:hAnsi="微软雅黑" w:cs="微软雅黑" w:hint="eastAsia"/>
                <w:color w:val="000000"/>
                <w:sz w:val="18"/>
              </w:rPr>
              <w:t>余件</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250</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152</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19.00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因案件量降低</w:t>
            </w: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效益指标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社会效益指标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对看守所执行刑罚活动进行有效监督，维护看守所在押</w:t>
            </w:r>
            <w:r>
              <w:rPr>
                <w:rFonts w:ascii="微软雅黑" w:eastAsia="微软雅黑" w:hAnsi="微软雅黑" w:cs="微软雅黑" w:hint="eastAsia"/>
                <w:color w:val="000000"/>
                <w:sz w:val="18"/>
              </w:rPr>
              <w:lastRenderedPageBreak/>
              <w:t>人员合法权益，维护看守所监管秩序稳定，保障国家法律的统一正确实施。</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lastRenderedPageBreak/>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4"/>
        </w:trPr>
        <w:tc>
          <w:tcPr>
            <w:tcW w:w="944" w:type="dxa"/>
            <w:vMerge/>
            <w:tcBorders>
              <w:top w:val="single" w:sz="8" w:space="0" w:color="000000"/>
              <w:left w:val="single" w:sz="8" w:space="0" w:color="000000"/>
              <w:bottom w:val="single" w:sz="8" w:space="0" w:color="000000"/>
              <w:right w:val="single" w:sz="8" w:space="0" w:color="000000"/>
            </w:tcBorders>
            <w:vAlign w:val="center"/>
          </w:tcPr>
          <w:p w:rsidR="00A27F32" w:rsidRDefault="00A27F32">
            <w:pPr>
              <w:spacing w:line="1" w:lineRule="exact"/>
            </w:pPr>
          </w:p>
        </w:tc>
        <w:tc>
          <w:tcPr>
            <w:tcW w:w="2268"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满意度指标</w:t>
            </w:r>
          </w:p>
        </w:tc>
        <w:tc>
          <w:tcPr>
            <w:tcW w:w="158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服务对象满意度指标</w:t>
            </w:r>
          </w:p>
        </w:tc>
        <w:tc>
          <w:tcPr>
            <w:tcW w:w="2381"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对看守所进行检察监督，深入排查危害看守所在押人员风险，保障在押人员合法权益，满意度达到</w:t>
            </w:r>
            <w:r>
              <w:rPr>
                <w:rFonts w:ascii="微软雅黑" w:eastAsia="微软雅黑" w:hAnsi="微软雅黑" w:cs="微软雅黑" w:hint="eastAsia"/>
                <w:color w:val="000000"/>
                <w:sz w:val="18"/>
              </w:rPr>
              <w:t>90%</w:t>
            </w:r>
            <w:r>
              <w:rPr>
                <w:rFonts w:ascii="微软雅黑" w:eastAsia="微软雅黑" w:hAnsi="微软雅黑" w:cs="微软雅黑" w:hint="eastAsia"/>
                <w:color w:val="000000"/>
                <w:sz w:val="18"/>
              </w:rPr>
              <w:t>以上</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定性</w:t>
            </w:r>
          </w:p>
        </w:tc>
        <w:tc>
          <w:tcPr>
            <w:tcW w:w="124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好坏</w:t>
            </w:r>
          </w:p>
        </w:tc>
        <w:tc>
          <w:tcPr>
            <w:tcW w:w="56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center"/>
              <w:rPr>
                <w:rFonts w:ascii="微软雅黑" w:eastAsia="微软雅黑" w:hAnsi="微软雅黑" w:cs="微软雅黑"/>
                <w:color w:val="000000"/>
                <w:sz w:val="18"/>
              </w:rPr>
            </w:pPr>
            <w:r>
              <w:rPr>
                <w:rFonts w:ascii="微软雅黑" w:eastAsia="微软雅黑" w:hAnsi="微软雅黑" w:cs="微软雅黑" w:hint="eastAsia"/>
                <w:color w:val="000000"/>
                <w:sz w:val="18"/>
              </w:rPr>
              <w:t>案件数</w:t>
            </w:r>
          </w:p>
        </w:tc>
        <w:tc>
          <w:tcPr>
            <w:tcW w:w="215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好</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30.00</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小计：</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90.00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79</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425"/>
        </w:trPr>
        <w:tc>
          <w:tcPr>
            <w:tcW w:w="11718" w:type="dxa"/>
            <w:gridSpan w:val="8"/>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总分（折算分值）</w:t>
            </w:r>
            <w:r>
              <w:rPr>
                <w:rFonts w:ascii="微软雅黑" w:eastAsia="微软雅黑" w:hAnsi="微软雅黑" w:cs="微软雅黑" w:hint="eastAsia"/>
                <w:color w:val="000000"/>
                <w:sz w:val="18"/>
              </w:rPr>
              <w:t xml:space="preserve"> = </w:t>
            </w:r>
            <w:r>
              <w:rPr>
                <w:rFonts w:ascii="微软雅黑" w:eastAsia="微软雅黑" w:hAnsi="微软雅黑" w:cs="微软雅黑" w:hint="eastAsia"/>
                <w:color w:val="000000"/>
                <w:sz w:val="18"/>
              </w:rPr>
              <w:t>“预算执行”</w:t>
            </w:r>
            <w:r>
              <w:rPr>
                <w:rFonts w:ascii="微软雅黑" w:eastAsia="微软雅黑" w:hAnsi="微软雅黑" w:cs="微软雅黑" w:hint="eastAsia"/>
                <w:color w:val="000000"/>
                <w:sz w:val="18"/>
              </w:rPr>
              <w:t>10</w:t>
            </w:r>
            <w:r>
              <w:rPr>
                <w:rFonts w:ascii="微软雅黑" w:eastAsia="微软雅黑" w:hAnsi="微软雅黑" w:cs="微软雅黑" w:hint="eastAsia"/>
                <w:color w:val="000000"/>
                <w:sz w:val="18"/>
              </w:rPr>
              <w:t>分</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“绩效指标”</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60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r>
              <w:rPr>
                <w:rFonts w:ascii="微软雅黑" w:eastAsia="微软雅黑" w:hAnsi="微软雅黑" w:cs="微软雅黑" w:hint="eastAsia"/>
                <w:color w:val="000000"/>
                <w:sz w:val="18"/>
              </w:rPr>
              <w:t>“决策与过程指标”</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分（按</w:t>
            </w:r>
            <w:r>
              <w:rPr>
                <w:rFonts w:ascii="微软雅黑" w:eastAsia="微软雅黑" w:hAnsi="微软雅黑" w:cs="微软雅黑" w:hint="eastAsia"/>
                <w:color w:val="000000"/>
                <w:sz w:val="18"/>
              </w:rPr>
              <w:t>30</w:t>
            </w:r>
            <w:r>
              <w:rPr>
                <w:rFonts w:ascii="微软雅黑" w:eastAsia="微软雅黑" w:hAnsi="微软雅黑" w:cs="微软雅黑" w:hint="eastAsia"/>
                <w:color w:val="000000"/>
                <w:sz w:val="18"/>
              </w:rPr>
              <w:t>分折算</w:t>
            </w:r>
            <w:r>
              <w:rPr>
                <w:rFonts w:ascii="微软雅黑" w:eastAsia="微软雅黑" w:hAnsi="微软雅黑" w:cs="微软雅黑" w:hint="eastAsia"/>
                <w:color w:val="000000"/>
                <w:sz w:val="18"/>
              </w:rPr>
              <w:t>)</w:t>
            </w:r>
          </w:p>
        </w:tc>
        <w:tc>
          <w:tcPr>
            <w:tcW w:w="680"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100</w:t>
            </w:r>
          </w:p>
        </w:tc>
        <w:tc>
          <w:tcPr>
            <w:tcW w:w="907"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right"/>
              <w:rPr>
                <w:rFonts w:ascii="微软雅黑" w:eastAsia="微软雅黑" w:hAnsi="微软雅黑" w:cs="微软雅黑"/>
                <w:color w:val="000000"/>
                <w:sz w:val="18"/>
              </w:rPr>
            </w:pPr>
            <w:r>
              <w:rPr>
                <w:rFonts w:ascii="微软雅黑" w:eastAsia="微软雅黑" w:hAnsi="微软雅黑" w:cs="微软雅黑" w:hint="eastAsia"/>
                <w:color w:val="000000"/>
                <w:sz w:val="18"/>
              </w:rPr>
              <w:t>93</w:t>
            </w:r>
          </w:p>
        </w:tc>
        <w:tc>
          <w:tcPr>
            <w:tcW w:w="2608" w:type="dxa"/>
            <w:tcBorders>
              <w:top w:val="single" w:sz="8" w:space="0" w:color="000000"/>
              <w:left w:val="single" w:sz="8" w:space="0" w:color="000000"/>
              <w:bottom w:val="single" w:sz="8" w:space="0" w:color="000000"/>
              <w:right w:val="single" w:sz="8" w:space="0" w:color="000000"/>
            </w:tcBorders>
            <w:vAlign w:val="center"/>
          </w:tcPr>
          <w:p w:rsidR="00A27F32" w:rsidRDefault="00A27F32">
            <w:pPr>
              <w:spacing w:before="40" w:after="40"/>
              <w:ind w:left="40" w:right="40"/>
              <w:jc w:val="left"/>
              <w:rPr>
                <w:rFonts w:ascii="微软雅黑" w:eastAsia="微软雅黑" w:hAnsi="微软雅黑" w:cs="微软雅黑"/>
                <w:color w:val="000000"/>
                <w:sz w:val="18"/>
              </w:rPr>
            </w:pP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评价结论</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根据该项目决策及过程管理、预算执行率及绩效目标实现程度指标自评得分</w:t>
            </w:r>
            <w:r>
              <w:rPr>
                <w:rFonts w:ascii="微软雅黑" w:eastAsia="微软雅黑" w:hAnsi="微软雅黑" w:cs="微软雅黑" w:hint="eastAsia"/>
                <w:color w:val="000000"/>
                <w:sz w:val="18"/>
              </w:rPr>
              <w:t>93</w:t>
            </w:r>
            <w:r>
              <w:rPr>
                <w:rFonts w:ascii="微软雅黑" w:eastAsia="微软雅黑" w:hAnsi="微软雅黑" w:cs="微软雅黑" w:hint="eastAsia"/>
                <w:color w:val="000000"/>
                <w:sz w:val="18"/>
              </w:rPr>
              <w:t>分，自评等次为：优。对绵阳市看守所进行检察监督，监督看守所监管活动、执行刑罚活动等。对看守所的监管活动是否合法实行监督；对在押犯罪嫌疑人、被告人羁押期限是否合法实行监督；对看守所代为执行刑罚的活动是否合法实行监督等。检察人员驻所通过日常巡视和加强信息化手段方式、及时掌握监管动态信息，有针对性地开展检察监督</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存在问题</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绩效目标未完成，准确性有偏差</w:t>
            </w:r>
          </w:p>
        </w:tc>
      </w:tr>
      <w:tr w:rsidR="00A27F32">
        <w:tblPrEx>
          <w:tblCellMar>
            <w:top w:w="0" w:type="dxa"/>
            <w:bottom w:w="0" w:type="dxa"/>
          </w:tblCellMar>
        </w:tblPrEx>
        <w:trPr>
          <w:trHeight w:val="680"/>
        </w:trPr>
        <w:tc>
          <w:tcPr>
            <w:tcW w:w="944" w:type="dxa"/>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改进措施</w:t>
            </w:r>
          </w:p>
        </w:tc>
        <w:tc>
          <w:tcPr>
            <w:tcW w:w="14970" w:type="dxa"/>
            <w:gridSpan w:val="10"/>
            <w:tcBorders>
              <w:top w:val="single" w:sz="8" w:space="0" w:color="000000"/>
              <w:left w:val="single" w:sz="8" w:space="0" w:color="000000"/>
              <w:bottom w:val="single" w:sz="8" w:space="0" w:color="000000"/>
              <w:right w:val="single" w:sz="8" w:space="0" w:color="000000"/>
            </w:tcBorders>
          </w:tcPr>
          <w:p w:rsidR="00A27F32" w:rsidRDefault="005A0002">
            <w:pPr>
              <w:spacing w:before="40" w:after="40"/>
              <w:ind w:left="40" w:right="40"/>
              <w:jc w:val="left"/>
              <w:rPr>
                <w:rFonts w:ascii="微软雅黑" w:eastAsia="微软雅黑" w:hAnsi="微软雅黑" w:cs="微软雅黑"/>
                <w:color w:val="000000"/>
                <w:sz w:val="18"/>
              </w:rPr>
            </w:pPr>
            <w:r>
              <w:rPr>
                <w:rFonts w:ascii="微软雅黑" w:eastAsia="微软雅黑" w:hAnsi="微软雅黑" w:cs="微软雅黑" w:hint="eastAsia"/>
                <w:color w:val="000000"/>
                <w:sz w:val="18"/>
              </w:rPr>
              <w:t>加强绩效目标编报准确性，与办案部门有效沟通</w:t>
            </w:r>
          </w:p>
        </w:tc>
      </w:tr>
      <w:tr w:rsidR="00A27F32">
        <w:tblPrEx>
          <w:tblCellMar>
            <w:top w:w="0" w:type="dxa"/>
            <w:bottom w:w="0" w:type="dxa"/>
          </w:tblCellMar>
        </w:tblPrEx>
        <w:trPr>
          <w:trHeight w:val="425"/>
        </w:trPr>
        <w:tc>
          <w:tcPr>
            <w:tcW w:w="7749" w:type="dxa"/>
            <w:gridSpan w:val="5"/>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项目负责人：唐安全</w:t>
            </w:r>
          </w:p>
        </w:tc>
        <w:tc>
          <w:tcPr>
            <w:tcW w:w="8165" w:type="dxa"/>
            <w:gridSpan w:val="6"/>
            <w:tcBorders>
              <w:top w:val="single" w:sz="8" w:space="0" w:color="000000"/>
              <w:left w:val="single" w:sz="8" w:space="0" w:color="000000"/>
              <w:bottom w:val="single" w:sz="8" w:space="0" w:color="000000"/>
              <w:right w:val="single" w:sz="8" w:space="0" w:color="000000"/>
            </w:tcBorders>
            <w:vAlign w:val="center"/>
          </w:tcPr>
          <w:p w:rsidR="00A27F32" w:rsidRDefault="005A0002">
            <w:pPr>
              <w:spacing w:before="40" w:after="40"/>
              <w:ind w:left="40" w:right="40"/>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财务负责人：颜蓉</w:t>
            </w:r>
          </w:p>
        </w:tc>
      </w:tr>
      <w:tr w:rsidR="00A27F32">
        <w:tblPrEx>
          <w:tblCellMar>
            <w:top w:w="0" w:type="dxa"/>
            <w:bottom w:w="0" w:type="dxa"/>
          </w:tblCellMar>
        </w:tblPrEx>
        <w:trPr>
          <w:trHeight w:val="425"/>
        </w:trPr>
        <w:tc>
          <w:tcPr>
            <w:tcW w:w="944" w:type="dxa"/>
          </w:tcPr>
          <w:p w:rsidR="00A27F32" w:rsidRDefault="00A27F32">
            <w:pPr>
              <w:spacing w:before="40" w:after="40"/>
              <w:ind w:left="40" w:right="40"/>
              <w:jc w:val="left"/>
              <w:rPr>
                <w:rFonts w:ascii="Arial" w:eastAsia="Arial" w:hAnsi="Arial" w:cs="Arial"/>
                <w:color w:val="000000"/>
                <w:sz w:val="18"/>
              </w:rPr>
            </w:pPr>
          </w:p>
        </w:tc>
        <w:tc>
          <w:tcPr>
            <w:tcW w:w="2268" w:type="dxa"/>
          </w:tcPr>
          <w:p w:rsidR="00A27F32" w:rsidRDefault="00A27F32">
            <w:pPr>
              <w:spacing w:before="40" w:after="40"/>
              <w:ind w:left="40" w:right="40"/>
              <w:jc w:val="left"/>
              <w:rPr>
                <w:rFonts w:ascii="Arial" w:eastAsia="Arial" w:hAnsi="Arial" w:cs="Arial"/>
                <w:color w:val="000000"/>
                <w:sz w:val="18"/>
              </w:rPr>
            </w:pPr>
          </w:p>
        </w:tc>
        <w:tc>
          <w:tcPr>
            <w:tcW w:w="1587" w:type="dxa"/>
          </w:tcPr>
          <w:p w:rsidR="00A27F32" w:rsidRDefault="00A27F32">
            <w:pPr>
              <w:spacing w:before="40" w:after="40"/>
              <w:ind w:left="40" w:right="40"/>
              <w:jc w:val="left"/>
              <w:rPr>
                <w:rFonts w:ascii="Arial" w:eastAsia="Arial" w:hAnsi="Arial" w:cs="Arial"/>
                <w:color w:val="000000"/>
                <w:sz w:val="18"/>
              </w:rPr>
            </w:pPr>
          </w:p>
        </w:tc>
        <w:tc>
          <w:tcPr>
            <w:tcW w:w="2381"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1247" w:type="dxa"/>
          </w:tcPr>
          <w:p w:rsidR="00A27F32" w:rsidRDefault="00A27F32">
            <w:pPr>
              <w:spacing w:before="40" w:after="40"/>
              <w:ind w:left="40" w:right="40"/>
              <w:jc w:val="left"/>
              <w:rPr>
                <w:rFonts w:ascii="Arial" w:eastAsia="Arial" w:hAnsi="Arial" w:cs="Arial"/>
                <w:color w:val="000000"/>
                <w:sz w:val="18"/>
              </w:rPr>
            </w:pPr>
          </w:p>
        </w:tc>
        <w:tc>
          <w:tcPr>
            <w:tcW w:w="567" w:type="dxa"/>
          </w:tcPr>
          <w:p w:rsidR="00A27F32" w:rsidRDefault="00A27F32">
            <w:pPr>
              <w:spacing w:before="40" w:after="40"/>
              <w:ind w:left="40" w:right="40"/>
              <w:jc w:val="left"/>
              <w:rPr>
                <w:rFonts w:ascii="Arial" w:eastAsia="Arial" w:hAnsi="Arial" w:cs="Arial"/>
                <w:color w:val="000000"/>
                <w:sz w:val="18"/>
              </w:rPr>
            </w:pPr>
          </w:p>
        </w:tc>
        <w:tc>
          <w:tcPr>
            <w:tcW w:w="2154" w:type="dxa"/>
          </w:tcPr>
          <w:p w:rsidR="00A27F32" w:rsidRDefault="00A27F32">
            <w:pPr>
              <w:spacing w:before="40" w:after="40"/>
              <w:ind w:left="40" w:right="40"/>
              <w:jc w:val="left"/>
              <w:rPr>
                <w:rFonts w:ascii="Arial" w:eastAsia="Arial" w:hAnsi="Arial" w:cs="Arial"/>
                <w:color w:val="000000"/>
                <w:sz w:val="18"/>
              </w:rPr>
            </w:pPr>
          </w:p>
        </w:tc>
        <w:tc>
          <w:tcPr>
            <w:tcW w:w="680" w:type="dxa"/>
          </w:tcPr>
          <w:p w:rsidR="00A27F32" w:rsidRDefault="00A27F32">
            <w:pPr>
              <w:spacing w:before="40" w:after="40"/>
              <w:ind w:left="40" w:right="40"/>
              <w:jc w:val="left"/>
              <w:rPr>
                <w:rFonts w:ascii="Arial" w:eastAsia="Arial" w:hAnsi="Arial" w:cs="Arial"/>
                <w:color w:val="000000"/>
                <w:sz w:val="18"/>
              </w:rPr>
            </w:pPr>
          </w:p>
        </w:tc>
        <w:tc>
          <w:tcPr>
            <w:tcW w:w="907" w:type="dxa"/>
          </w:tcPr>
          <w:p w:rsidR="00A27F32" w:rsidRDefault="00A27F32">
            <w:pPr>
              <w:spacing w:before="40" w:after="40"/>
              <w:ind w:left="40" w:right="40"/>
              <w:jc w:val="left"/>
              <w:rPr>
                <w:rFonts w:ascii="Arial" w:eastAsia="Arial" w:hAnsi="Arial" w:cs="Arial"/>
                <w:color w:val="000000"/>
                <w:sz w:val="18"/>
              </w:rPr>
            </w:pPr>
          </w:p>
        </w:tc>
        <w:tc>
          <w:tcPr>
            <w:tcW w:w="2608" w:type="dxa"/>
          </w:tcPr>
          <w:p w:rsidR="00A27F32" w:rsidRDefault="00A27F32">
            <w:pPr>
              <w:spacing w:before="40" w:after="40"/>
              <w:ind w:left="40" w:right="40"/>
              <w:jc w:val="left"/>
              <w:rPr>
                <w:rFonts w:ascii="Arial" w:eastAsia="Arial" w:hAnsi="Arial" w:cs="Arial"/>
                <w:color w:val="000000"/>
                <w:sz w:val="18"/>
              </w:rPr>
            </w:pPr>
          </w:p>
        </w:tc>
      </w:tr>
    </w:tbl>
    <w:p w:rsidR="00A27F32" w:rsidRDefault="00A27F32">
      <w:pPr>
        <w:spacing w:line="1" w:lineRule="exact"/>
      </w:pPr>
    </w:p>
    <w:sectPr w:rsidR="00A27F32" w:rsidSect="00A27F32">
      <w:pgSz w:w="16837" w:h="11905" w:orient="landscape"/>
      <w:pgMar w:top="283" w:right="283" w:bottom="283" w:left="283"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002" w:rsidRDefault="005A0002" w:rsidP="005A0002">
      <w:r>
        <w:separator/>
      </w:r>
    </w:p>
  </w:endnote>
  <w:endnote w:type="continuationSeparator" w:id="1">
    <w:p w:rsidR="005A0002" w:rsidRDefault="005A0002" w:rsidP="005A00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002" w:rsidRDefault="005A0002" w:rsidP="005A0002">
      <w:r>
        <w:separator/>
      </w:r>
    </w:p>
  </w:footnote>
  <w:footnote w:type="continuationSeparator" w:id="1">
    <w:p w:rsidR="005A0002" w:rsidRDefault="005A0002" w:rsidP="005A00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C407F"/>
    <w:multiLevelType w:val="hybridMultilevel"/>
    <w:tmpl w:val="FE5EFDA0"/>
    <w:lvl w:ilvl="0" w:tplc="8B4A1636">
      <w:numFmt w:val="decimal"/>
      <w:lvlText w:val=""/>
      <w:lvlJc w:val="left"/>
    </w:lvl>
    <w:lvl w:ilvl="1" w:tplc="91A87850">
      <w:numFmt w:val="decimal"/>
      <w:lvlText w:val=""/>
      <w:lvlJc w:val="left"/>
    </w:lvl>
    <w:lvl w:ilvl="2" w:tplc="07524D06">
      <w:numFmt w:val="decimal"/>
      <w:lvlText w:val=""/>
      <w:lvlJc w:val="left"/>
    </w:lvl>
    <w:lvl w:ilvl="3" w:tplc="2F124700">
      <w:numFmt w:val="decimal"/>
      <w:lvlText w:val=""/>
      <w:lvlJc w:val="left"/>
    </w:lvl>
    <w:lvl w:ilvl="4" w:tplc="29EA785A">
      <w:numFmt w:val="decimal"/>
      <w:lvlText w:val=""/>
      <w:lvlJc w:val="left"/>
    </w:lvl>
    <w:lvl w:ilvl="5" w:tplc="A4CA8A3C">
      <w:numFmt w:val="decimal"/>
      <w:lvlText w:val=""/>
      <w:lvlJc w:val="left"/>
    </w:lvl>
    <w:lvl w:ilvl="6" w:tplc="8E642898">
      <w:numFmt w:val="decimal"/>
      <w:lvlText w:val=""/>
      <w:lvlJc w:val="left"/>
    </w:lvl>
    <w:lvl w:ilvl="7" w:tplc="DDB89FB4">
      <w:numFmt w:val="decimal"/>
      <w:lvlText w:val=""/>
      <w:lvlJc w:val="left"/>
    </w:lvl>
    <w:lvl w:ilvl="8" w:tplc="3872F83C">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A27F32"/>
    <w:rsid w:val="005A0002"/>
    <w:rsid w:val="00A27F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HiddenStyleName">
    <w:name w:val="DefaultHiddenStyleName"/>
    <w:rsid w:val="00A27F32"/>
    <w:pPr>
      <w:pBdr>
        <w:top w:val="none" w:sz="8" w:space="0" w:color="000000"/>
        <w:left w:val="none" w:sz="8" w:space="0" w:color="000000"/>
        <w:bottom w:val="none" w:sz="8" w:space="0" w:color="000000"/>
        <w:right w:val="none" w:sz="8" w:space="0" w:color="000000"/>
      </w:pBdr>
      <w:ind w:left="720"/>
      <w:jc w:val="both"/>
    </w:pPr>
    <w:rPr>
      <w:rFonts w:ascii="Arial" w:eastAsia="Arial" w:hAnsi="Arial" w:cs="Arial" w:hint="eastAsia"/>
      <w:color w:val="000000"/>
      <w:sz w:val="20"/>
    </w:rPr>
  </w:style>
  <w:style w:type="paragraph" w:styleId="a3">
    <w:name w:val="header"/>
    <w:basedOn w:val="a"/>
    <w:link w:val="Char"/>
    <w:uiPriority w:val="99"/>
    <w:semiHidden/>
    <w:unhideWhenUsed/>
    <w:rsid w:val="005A00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0002"/>
    <w:rPr>
      <w:sz w:val="18"/>
      <w:szCs w:val="18"/>
    </w:rPr>
  </w:style>
  <w:style w:type="paragraph" w:styleId="a4">
    <w:name w:val="footer"/>
    <w:basedOn w:val="a"/>
    <w:link w:val="Char0"/>
    <w:uiPriority w:val="99"/>
    <w:semiHidden/>
    <w:unhideWhenUsed/>
    <w:rsid w:val="005A00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000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7694</Words>
  <Characters>43857</Characters>
  <Application>Microsoft Office Word</Application>
  <DocSecurity>0</DocSecurity>
  <Lines>365</Lines>
  <Paragraphs>102</Paragraphs>
  <ScaleCrop>false</ScaleCrop>
  <Company>Microsoft</Company>
  <LinksUpToDate>false</LinksUpToDate>
  <CharactersWithSpaces>51449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ASP.NET v4.0 Classic</dc:creator>
  <cp:lastModifiedBy>AutoBVT</cp:lastModifiedBy>
  <cp:revision>2</cp:revision>
  <dcterms:created xsi:type="dcterms:W3CDTF">2023-09-22T03:42:00Z</dcterms:created>
  <dcterms:modified xsi:type="dcterms:W3CDTF">2023-09-22T03:42:00Z</dcterms:modified>
</cp:coreProperties>
</file>